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1902" w14:textId="3BB470C4" w:rsidR="00394C6C" w:rsidRPr="00394C6C" w:rsidRDefault="00394C6C" w:rsidP="00394C6C">
      <w:pPr>
        <w:widowControl w:val="0"/>
        <w:tabs>
          <w:tab w:val="left" w:pos="1701"/>
          <w:tab w:val="right" w:pos="9923"/>
        </w:tabs>
        <w:spacing w:before="120" w:after="0"/>
        <w:rPr>
          <w:rFonts w:cs="Times New Roman"/>
          <w:b/>
          <w:sz w:val="24"/>
          <w:lang w:val="de-DE" w:eastAsia="x-none"/>
        </w:rPr>
      </w:pPr>
      <w:bookmarkStart w:id="0" w:name="_Hlk131539195"/>
      <w:r w:rsidRPr="00394C6C">
        <w:rPr>
          <w:rFonts w:cs="Times New Roman"/>
          <w:b/>
          <w:sz w:val="24"/>
          <w:lang w:val="de-DE" w:eastAsia="x-none"/>
        </w:rPr>
        <w:t>3GPP TSG-RAN WG2 Meeting #125bis</w:t>
      </w:r>
      <w:r w:rsidRPr="00394C6C">
        <w:rPr>
          <w:rFonts w:cs="Times New Roman"/>
          <w:b/>
          <w:sz w:val="24"/>
          <w:lang w:val="de-DE" w:eastAsia="x-none"/>
        </w:rPr>
        <w:tab/>
      </w:r>
      <w:r w:rsidR="00935F64" w:rsidRPr="00935F64">
        <w:rPr>
          <w:rFonts w:cs="Times New Roman"/>
          <w:b/>
          <w:sz w:val="24"/>
          <w:lang w:val="de-DE" w:eastAsia="x-none"/>
        </w:rPr>
        <w:t>R2-2403499</w:t>
      </w:r>
    </w:p>
    <w:p w14:paraId="1DC41894" w14:textId="77777777" w:rsidR="00394C6C" w:rsidRPr="00394C6C" w:rsidRDefault="00394C6C" w:rsidP="00394C6C">
      <w:pPr>
        <w:widowControl w:val="0"/>
        <w:tabs>
          <w:tab w:val="left" w:pos="1701"/>
          <w:tab w:val="right" w:pos="9923"/>
        </w:tabs>
        <w:spacing w:before="120" w:after="0"/>
        <w:rPr>
          <w:rFonts w:cs="Times New Roman"/>
          <w:b/>
          <w:sz w:val="24"/>
          <w:lang w:val="de-DE" w:eastAsia="x-none"/>
        </w:rPr>
      </w:pPr>
      <w:r w:rsidRPr="00394C6C">
        <w:rPr>
          <w:rFonts w:cs="Times New Roman"/>
          <w:b/>
          <w:sz w:val="24"/>
          <w:lang w:val="de-DE" w:eastAsia="x-none"/>
        </w:rPr>
        <w:t>Changsha, China,  April 15th – 19th, 2024</w:t>
      </w:r>
    </w:p>
    <w:p w14:paraId="11776FA6" w14:textId="06AFA4F6" w:rsidR="00A209D6" w:rsidRPr="00465587" w:rsidRDefault="00A209D6" w:rsidP="00E94277">
      <w:pPr>
        <w:pStyle w:val="Header"/>
        <w:tabs>
          <w:tab w:val="right" w:pos="9639"/>
        </w:tabs>
        <w:rPr>
          <w:bCs/>
          <w:sz w:val="24"/>
          <w:szCs w:val="24"/>
          <w:lang w:eastAsia="zh-CN"/>
        </w:rPr>
      </w:pPr>
      <w:r>
        <w:rPr>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2614CA2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w:t>
      </w:r>
      <w:r w:rsidR="006E4EA6">
        <w:rPr>
          <w:rFonts w:cs="Arial"/>
          <w:b/>
          <w:bCs/>
          <w:sz w:val="24"/>
        </w:rPr>
        <w:t>10.2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0CC7F6F"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520010" w:rsidRPr="00520010">
        <w:rPr>
          <w:rFonts w:eastAsia="SimSun"/>
          <w:b/>
          <w:bCs/>
          <w:sz w:val="24"/>
          <w:szCs w:val="20"/>
          <w:lang w:val="en-GB" w:eastAsia="en-US"/>
        </w:rPr>
        <w:t>MRO enhancements for Rel-18 mobility features</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2931ADA2" w14:textId="5D56F78E" w:rsidR="00F825CA" w:rsidRPr="00394C6C" w:rsidRDefault="00DB6AEF" w:rsidP="00394C6C">
      <w:pPr>
        <w:jc w:val="both"/>
        <w:rPr>
          <w:rFonts w:eastAsia="Malgun Gothic"/>
          <w:lang w:val="en-GB" w:eastAsia="ko-KR"/>
        </w:rPr>
      </w:pPr>
      <w:r w:rsidRPr="00DB6AEF">
        <w:rPr>
          <w:rFonts w:eastAsia="Malgun Gothic"/>
          <w:lang w:val="en-GB" w:eastAsia="ko-KR"/>
        </w:rPr>
        <w:t>As per [</w:t>
      </w:r>
      <w:r w:rsidR="006E4EA6">
        <w:rPr>
          <w:rFonts w:eastAsia="Malgun Gothic"/>
          <w:lang w:val="en-GB" w:eastAsia="ko-KR"/>
        </w:rPr>
        <w:t>1], one of the objectives of R19</w:t>
      </w:r>
      <w:r w:rsidRPr="00DB6AEF">
        <w:rPr>
          <w:rFonts w:eastAsia="Malgun Gothic"/>
          <w:lang w:val="en-GB" w:eastAsia="ko-KR"/>
        </w:rPr>
        <w:t xml:space="preserve"> SON WI is to support the MRO enhancement for R18 mobility mechanisms, including, Lower layer triggered mobility</w:t>
      </w:r>
      <w:r w:rsidR="001178F3">
        <w:rPr>
          <w:rFonts w:eastAsia="Malgun Gothic"/>
          <w:lang w:val="en-GB" w:eastAsia="ko-KR"/>
        </w:rPr>
        <w:t xml:space="preserve"> (LTM), CHO with candidate SCGs and </w:t>
      </w:r>
      <w:r w:rsidR="001178F3" w:rsidRPr="00DB6AEF">
        <w:rPr>
          <w:rFonts w:eastAsia="Malgun Gothic"/>
          <w:lang w:val="en-GB" w:eastAsia="ko-KR"/>
        </w:rPr>
        <w:t>subsequent</w:t>
      </w:r>
      <w:r w:rsidRPr="00DB6AEF">
        <w:rPr>
          <w:rFonts w:eastAsia="Malgun Gothic"/>
          <w:lang w:val="en-GB" w:eastAsia="ko-KR"/>
        </w:rPr>
        <w:t xml:space="preserve"> CPAC</w:t>
      </w:r>
      <w:r>
        <w:rPr>
          <w:rFonts w:eastAsia="Malgun Gothic"/>
          <w:lang w:val="en-GB" w:eastAsia="ko-KR"/>
        </w:rPr>
        <w:t>. From RAN2</w:t>
      </w:r>
      <w:r w:rsidR="001178F3">
        <w:rPr>
          <w:rFonts w:eastAsia="Malgun Gothic"/>
          <w:lang w:val="en-GB" w:eastAsia="ko-KR"/>
        </w:rPr>
        <w:t>,</w:t>
      </w:r>
      <w:r>
        <w:rPr>
          <w:rFonts w:eastAsia="Malgun Gothic"/>
          <w:lang w:val="en-GB" w:eastAsia="ko-KR"/>
        </w:rPr>
        <w:t xml:space="preserve"> this involves i</w:t>
      </w:r>
      <w:r w:rsidRPr="00DB6AEF">
        <w:rPr>
          <w:rFonts w:eastAsia="Malgun Gothic"/>
          <w:lang w:val="en-GB" w:eastAsia="ko-KR"/>
        </w:rPr>
        <w:t>de</w:t>
      </w:r>
      <w:r>
        <w:rPr>
          <w:rFonts w:eastAsia="Malgun Gothic"/>
          <w:lang w:val="en-GB" w:eastAsia="ko-KR"/>
        </w:rPr>
        <w:t>ntification and specification of</w:t>
      </w:r>
      <w:r w:rsidRPr="00DB6AEF">
        <w:rPr>
          <w:rFonts w:eastAsia="Malgun Gothic"/>
          <w:lang w:val="en-GB" w:eastAsia="ko-KR"/>
        </w:rPr>
        <w:t xml:space="preserve"> necessary UE reporting to enhance</w:t>
      </w:r>
      <w:r>
        <w:rPr>
          <w:rFonts w:eastAsia="Malgun Gothic"/>
          <w:lang w:val="en-GB" w:eastAsia="ko-KR"/>
        </w:rPr>
        <w:t xml:space="preserve"> the mobility parameter tuning as given below.</w:t>
      </w:r>
    </w:p>
    <w:tbl>
      <w:tblPr>
        <w:tblStyle w:val="TableGrid"/>
        <w:tblW w:w="0" w:type="auto"/>
        <w:tblLook w:val="04A0" w:firstRow="1" w:lastRow="0" w:firstColumn="1" w:lastColumn="0" w:noHBand="0" w:noVBand="1"/>
      </w:tblPr>
      <w:tblGrid>
        <w:gridCol w:w="9631"/>
      </w:tblGrid>
      <w:tr w:rsidR="00394C6C" w14:paraId="31170C02" w14:textId="77777777" w:rsidTr="00394C6C">
        <w:tc>
          <w:tcPr>
            <w:tcW w:w="9631" w:type="dxa"/>
          </w:tcPr>
          <w:p w14:paraId="528EB028" w14:textId="77777777" w:rsidR="00DB6AEF" w:rsidRDefault="00DB6AEF" w:rsidP="00DB6AEF">
            <w:pPr>
              <w:spacing w:before="120" w:line="280" w:lineRule="atLeast"/>
              <w:rPr>
                <w:rFonts w:ascii="Times New Roman" w:eastAsia="SimSun" w:hAnsi="Times New Roman" w:cs="Times New Roman"/>
              </w:rPr>
            </w:pPr>
            <w:r>
              <w:rPr>
                <w:rFonts w:ascii="Times New Roman" w:eastAsia="SimSun" w:hAnsi="Times New Roman" w:cs="Times New Roman"/>
              </w:rPr>
              <w:t xml:space="preserve">The objective of this work item is to specify </w:t>
            </w:r>
            <w:r>
              <w:rPr>
                <w:rFonts w:ascii="Times New Roman" w:eastAsia="SimSun" w:hAnsi="Times New Roman" w:cs="Times New Roman" w:hint="eastAsia"/>
              </w:rPr>
              <w:t xml:space="preserve">data collection enhancement in NR </w:t>
            </w:r>
            <w:r w:rsidRPr="008F3A10">
              <w:rPr>
                <w:rFonts w:ascii="Times New Roman" w:eastAsia="SimSun" w:hAnsi="Times New Roman" w:cs="Times New Roman"/>
              </w:rPr>
              <w:t xml:space="preserve">standalone and MR-DC </w:t>
            </w:r>
            <w:r>
              <w:rPr>
                <w:rFonts w:ascii="Times New Roman" w:eastAsia="SimSun" w:hAnsi="Times New Roman" w:cs="Times New Roman"/>
              </w:rPr>
              <w:t>for SON/MDT purpose</w:t>
            </w:r>
            <w:r>
              <w:rPr>
                <w:rFonts w:ascii="Times New Roman" w:eastAsia="SimSun" w:hAnsi="Times New Roman" w:cs="Times New Roman" w:hint="eastAsia"/>
              </w:rPr>
              <w:t xml:space="preserve">. </w:t>
            </w:r>
            <w:r>
              <w:rPr>
                <w:rFonts w:ascii="Times New Roman" w:eastAsia="SimSun" w:hAnsi="Times New Roman" w:cs="Times New Roman"/>
              </w:rPr>
              <w:t>The specific objectives of this work item are:</w:t>
            </w:r>
          </w:p>
          <w:p w14:paraId="3B9420AA" w14:textId="5C50DFE8" w:rsidR="00DB6AEF" w:rsidRPr="00DB6AEF" w:rsidRDefault="00DB6AEF" w:rsidP="00DB6AEF">
            <w:pPr>
              <w:numPr>
                <w:ilvl w:val="0"/>
                <w:numId w:val="40"/>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MRO enhancement for R18 mobility mechanisms, including, Lower layer triggered mobility (LTM), CHO with candidate SCGs, subsequent CPAC [RAN3, RAN2]:</w:t>
            </w:r>
          </w:p>
          <w:p w14:paraId="3CB5EA62" w14:textId="77777777" w:rsidR="00DB6AEF" w:rsidRPr="00DB6AEF" w:rsidRDefault="00DB6AEF" w:rsidP="00DB6AEF">
            <w:pPr>
              <w:numPr>
                <w:ilvl w:val="0"/>
                <w:numId w:val="40"/>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Specification of the inter-node information exchange, including possible enhancements to interfaces [RAN3]</w:t>
            </w:r>
          </w:p>
          <w:p w14:paraId="29ED762A" w14:textId="77777777" w:rsidR="00DB6AEF" w:rsidRPr="00DB6AEF" w:rsidRDefault="00DB6AEF" w:rsidP="00DB6AEF">
            <w:pPr>
              <w:numPr>
                <w:ilvl w:val="0"/>
                <w:numId w:val="40"/>
              </w:numPr>
              <w:overflowPunct w:val="0"/>
              <w:autoSpaceDE w:val="0"/>
              <w:autoSpaceDN w:val="0"/>
              <w:adjustRightInd w:val="0"/>
              <w:spacing w:after="0"/>
              <w:textAlignment w:val="baseline"/>
              <w:rPr>
                <w:rFonts w:ascii="Times New Roman" w:eastAsia="Malgun Gothic" w:hAnsi="Times New Roman" w:cs="Times New Roman"/>
                <w:bCs/>
                <w:szCs w:val="20"/>
                <w:lang w:val="en-GB"/>
              </w:rPr>
            </w:pPr>
            <w:r w:rsidRPr="00DB6AEF">
              <w:rPr>
                <w:rFonts w:ascii="Times New Roman" w:eastAsia="Malgun Gothic" w:hAnsi="Times New Roman" w:cs="Times New Roman"/>
                <w:bCs/>
                <w:szCs w:val="20"/>
                <w:lang w:val="en-GB"/>
              </w:rPr>
              <w:t>Identify and specify necessary UE reporting to enhance the mobility parameter tuning [RAN2]</w:t>
            </w:r>
          </w:p>
          <w:p w14:paraId="72333221" w14:textId="0C98EEE1" w:rsidR="00394C6C" w:rsidRPr="00394C6C" w:rsidRDefault="00394C6C" w:rsidP="004B0758">
            <w:pPr>
              <w:overflowPunct w:val="0"/>
              <w:autoSpaceDE w:val="0"/>
              <w:autoSpaceDN w:val="0"/>
              <w:adjustRightInd w:val="0"/>
              <w:spacing w:after="0"/>
              <w:ind w:left="1080"/>
              <w:textAlignment w:val="baseline"/>
              <w:rPr>
                <w:rFonts w:ascii="Times New Roman" w:eastAsia="Malgun Gothic" w:hAnsi="Times New Roman" w:cs="Times New Roman"/>
                <w:bCs/>
                <w:szCs w:val="20"/>
                <w:lang w:val="en-GB"/>
              </w:rPr>
            </w:pPr>
          </w:p>
        </w:tc>
      </w:tr>
    </w:tbl>
    <w:p w14:paraId="3A2E91DE" w14:textId="77777777" w:rsidR="005001FE" w:rsidRDefault="005001FE" w:rsidP="0098195C">
      <w:pPr>
        <w:jc w:val="both"/>
        <w:rPr>
          <w:rFonts w:eastAsia="Malgun Gothic"/>
          <w:lang w:val="en-GB" w:eastAsia="ko-KR"/>
        </w:rPr>
      </w:pPr>
    </w:p>
    <w:p w14:paraId="4C312F3D" w14:textId="5ABE36CD" w:rsidR="007E0CC9" w:rsidRDefault="00DC6A61" w:rsidP="00DD212B">
      <w:pPr>
        <w:pStyle w:val="Heading1"/>
      </w:pPr>
      <w:r>
        <w:t>Discussion</w:t>
      </w:r>
      <w:bookmarkEnd w:id="0"/>
    </w:p>
    <w:p w14:paraId="4E493B40" w14:textId="19EDE6F0" w:rsidR="00750DB6" w:rsidRDefault="00750DB6" w:rsidP="00750DB6">
      <w:pPr>
        <w:rPr>
          <w:lang w:val="en-GB" w:eastAsia="en-US"/>
        </w:rPr>
      </w:pPr>
      <w:r>
        <w:rPr>
          <w:lang w:val="en-GB" w:eastAsia="en-US"/>
        </w:rPr>
        <w:t>In R16, R17 and R18, 3gpp has developed a robust framework for the MRO of L3 based mobility including various flavours of conditional mobility. We can easily reuse them for</w:t>
      </w:r>
      <w:r w:rsidR="002813A7">
        <w:rPr>
          <w:lang w:val="en-GB" w:eastAsia="en-US"/>
        </w:rPr>
        <w:t xml:space="preserve"> MRO of</w:t>
      </w:r>
      <w:r>
        <w:rPr>
          <w:lang w:val="en-GB" w:eastAsia="en-US"/>
        </w:rPr>
        <w:t xml:space="preserve"> all the R18 mobility enhancements</w:t>
      </w:r>
      <w:r w:rsidR="00B15A80">
        <w:rPr>
          <w:lang w:val="en-GB" w:eastAsia="en-US"/>
        </w:rPr>
        <w:t xml:space="preserve"> and there is no need for any new SON/MDT reports or additional messages for any of the</w:t>
      </w:r>
      <w:r w:rsidR="002813A7">
        <w:rPr>
          <w:lang w:val="en-GB" w:eastAsia="en-US"/>
        </w:rPr>
        <w:t>se features.</w:t>
      </w:r>
    </w:p>
    <w:p w14:paraId="13CE627A" w14:textId="778ECE0E" w:rsidR="002813A7" w:rsidRDefault="002813A7" w:rsidP="002813A7">
      <w:pPr>
        <w:jc w:val="both"/>
        <w:rPr>
          <w:rFonts w:eastAsia="Malgun Gothic"/>
          <w:b/>
          <w:lang w:val="en-GB" w:eastAsia="ko-KR"/>
        </w:rPr>
      </w:pPr>
      <w:r w:rsidRPr="00DD212B">
        <w:rPr>
          <w:rFonts w:eastAsia="Malgun Gothic"/>
          <w:b/>
          <w:lang w:val="en-GB" w:eastAsia="ko-KR"/>
        </w:rPr>
        <w:t>Proposal 1:</w:t>
      </w:r>
      <w:r>
        <w:rPr>
          <w:rFonts w:eastAsia="Malgun Gothic"/>
          <w:b/>
          <w:lang w:val="en-GB" w:eastAsia="ko-KR"/>
        </w:rPr>
        <w:t xml:space="preserve"> RAN2 confirms that existing SON/MDT reports and messages are sufficient for UE reporting to enhance </w:t>
      </w:r>
      <w:r w:rsidR="00ED6061">
        <w:rPr>
          <w:rFonts w:eastAsia="Malgun Gothic"/>
          <w:b/>
          <w:lang w:val="en-GB" w:eastAsia="ko-KR"/>
        </w:rPr>
        <w:t xml:space="preserve">MRO for </w:t>
      </w:r>
      <w:r>
        <w:rPr>
          <w:rFonts w:eastAsia="Malgun Gothic"/>
          <w:b/>
          <w:lang w:val="en-GB" w:eastAsia="ko-KR"/>
        </w:rPr>
        <w:t>LTM,</w:t>
      </w:r>
      <w:r w:rsidR="003D3F78">
        <w:rPr>
          <w:rFonts w:eastAsia="Malgun Gothic"/>
          <w:b/>
          <w:lang w:val="en-GB" w:eastAsia="ko-KR"/>
        </w:rPr>
        <w:t xml:space="preserve"> </w:t>
      </w:r>
      <w:r>
        <w:rPr>
          <w:rFonts w:eastAsia="Malgun Gothic"/>
          <w:b/>
          <w:lang w:val="en-GB" w:eastAsia="ko-KR"/>
        </w:rPr>
        <w:t>CHO with candidate SCGs or</w:t>
      </w:r>
      <w:r w:rsidRPr="002813A7">
        <w:rPr>
          <w:rFonts w:eastAsia="Malgun Gothic"/>
          <w:b/>
          <w:lang w:val="en-GB" w:eastAsia="ko-KR"/>
        </w:rPr>
        <w:t xml:space="preserve"> subsequent CPAC</w:t>
      </w:r>
      <w:r>
        <w:rPr>
          <w:rFonts w:eastAsia="Malgun Gothic"/>
          <w:b/>
          <w:lang w:val="en-GB" w:eastAsia="ko-KR"/>
        </w:rPr>
        <w:t>.</w:t>
      </w:r>
    </w:p>
    <w:p w14:paraId="56C13477" w14:textId="77777777" w:rsidR="002813A7" w:rsidRPr="00750DB6" w:rsidRDefault="002813A7" w:rsidP="00750DB6">
      <w:pPr>
        <w:rPr>
          <w:lang w:val="en-GB" w:eastAsia="en-US"/>
        </w:rPr>
      </w:pPr>
    </w:p>
    <w:p w14:paraId="07289CC5" w14:textId="682B887F" w:rsidR="00DD212B" w:rsidRPr="00DD212B" w:rsidRDefault="00DD212B" w:rsidP="00DD212B">
      <w:pPr>
        <w:rPr>
          <w:b/>
          <w:u w:val="single"/>
          <w:lang w:val="en-GB" w:eastAsia="en-US"/>
        </w:rPr>
      </w:pPr>
      <w:r w:rsidRPr="00DD212B">
        <w:rPr>
          <w:b/>
          <w:u w:val="single"/>
          <w:lang w:val="en-GB" w:eastAsia="en-US"/>
        </w:rPr>
        <w:t>MRO for LTM</w:t>
      </w:r>
    </w:p>
    <w:p w14:paraId="64031B9F" w14:textId="7DE46715" w:rsidR="00DD212B" w:rsidRPr="00DD212B" w:rsidRDefault="00DD212B" w:rsidP="00DD212B">
      <w:pPr>
        <w:jc w:val="both"/>
        <w:rPr>
          <w:rFonts w:eastAsia="Malgun Gothic"/>
          <w:lang w:val="en-GB" w:eastAsia="ko-KR"/>
        </w:rPr>
      </w:pPr>
      <w:bookmarkStart w:id="1" w:name="_Toc60777407"/>
      <w:bookmarkStart w:id="2" w:name="_Toc146781493"/>
      <w:bookmarkStart w:id="3" w:name="_Hlk142252059"/>
      <w:r w:rsidRPr="00DD212B">
        <w:rPr>
          <w:rFonts w:eastAsia="Malgun Gothic"/>
          <w:lang w:val="en-GB" w:eastAsia="ko-KR"/>
        </w:rPr>
        <w:t xml:space="preserve">R18 introduced intra-gNB LTM where the cell level mobility is performed based on L1-RSRP measurements. </w:t>
      </w:r>
      <w:r>
        <w:rPr>
          <w:rFonts w:eastAsia="Malgun Gothic"/>
          <w:lang w:val="en-GB" w:eastAsia="ko-KR"/>
        </w:rPr>
        <w:t>LTM</w:t>
      </w:r>
      <w:r w:rsidRPr="00DD212B">
        <w:rPr>
          <w:rFonts w:eastAsia="Malgun Gothic"/>
          <w:lang w:val="en-GB" w:eastAsia="ko-KR"/>
        </w:rPr>
        <w:t xml:space="preserve"> mobility (cell switch) is triggered by the DU. LTM is supported for both MCG and SCG.</w:t>
      </w:r>
      <w:r>
        <w:rPr>
          <w:rFonts w:eastAsia="Malgun Gothic"/>
          <w:lang w:val="en-GB" w:eastAsia="ko-KR"/>
        </w:rPr>
        <w:t xml:space="preserve"> </w:t>
      </w:r>
      <w:r w:rsidRPr="00DD212B">
        <w:rPr>
          <w:rFonts w:eastAsia="Malgun Gothic"/>
          <w:lang w:val="en-GB" w:eastAsia="ko-KR"/>
        </w:rPr>
        <w:t>UE may perform cell switch without random access based on early TA synchronisation or UE based TA measurements. It is also possible that both LTM and L3 m</w:t>
      </w:r>
      <w:r w:rsidR="00750DB6">
        <w:rPr>
          <w:rFonts w:eastAsia="Malgun Gothic"/>
          <w:lang w:val="en-GB" w:eastAsia="ko-KR"/>
        </w:rPr>
        <w:t xml:space="preserve">obility including CHO/CPAC etc. </w:t>
      </w:r>
      <w:r>
        <w:rPr>
          <w:rFonts w:eastAsia="Malgun Gothic"/>
          <w:lang w:val="en-GB" w:eastAsia="ko-KR"/>
        </w:rPr>
        <w:t>are configured at the same time</w:t>
      </w:r>
      <w:r w:rsidRPr="00DD212B">
        <w:rPr>
          <w:rFonts w:eastAsia="Malgun Gothic"/>
          <w:lang w:val="en-GB" w:eastAsia="ko-KR"/>
        </w:rPr>
        <w:t>.</w:t>
      </w:r>
    </w:p>
    <w:p w14:paraId="66479999" w14:textId="3BC9EAA3" w:rsidR="00DD212B" w:rsidRPr="00DD212B" w:rsidRDefault="00DD212B" w:rsidP="00DD212B">
      <w:pPr>
        <w:jc w:val="both"/>
        <w:rPr>
          <w:rFonts w:eastAsia="Malgun Gothic"/>
          <w:lang w:val="en-GB" w:eastAsia="ko-KR"/>
        </w:rPr>
      </w:pPr>
      <w:r w:rsidRPr="00DD212B">
        <w:rPr>
          <w:rFonts w:eastAsia="Malgun Gothic"/>
          <w:lang w:val="en-GB" w:eastAsia="ko-KR"/>
        </w:rPr>
        <w:t xml:space="preserve">We think that it is </w:t>
      </w:r>
      <w:r>
        <w:rPr>
          <w:rFonts w:eastAsia="Malgun Gothic"/>
          <w:lang w:val="en-GB" w:eastAsia="ko-KR"/>
        </w:rPr>
        <w:t>helpful</w:t>
      </w:r>
      <w:r w:rsidRPr="00DD212B">
        <w:rPr>
          <w:rFonts w:eastAsia="Malgun Gothic"/>
          <w:lang w:val="en-GB" w:eastAsia="ko-KR"/>
        </w:rPr>
        <w:t xml:space="preserve"> to reuse the existing SON/MDT reports for </w:t>
      </w:r>
      <w:r>
        <w:rPr>
          <w:rFonts w:eastAsia="Malgun Gothic"/>
          <w:lang w:val="en-GB" w:eastAsia="ko-KR"/>
        </w:rPr>
        <w:t xml:space="preserve">the MRO for </w:t>
      </w:r>
      <w:r w:rsidRPr="00DD212B">
        <w:rPr>
          <w:rFonts w:eastAsia="Malgun Gothic"/>
          <w:lang w:val="en-GB" w:eastAsia="ko-KR"/>
        </w:rPr>
        <w:t xml:space="preserve">LTM. </w:t>
      </w:r>
      <w:r>
        <w:rPr>
          <w:rFonts w:eastAsia="Malgun Gothic"/>
          <w:lang w:val="en-GB" w:eastAsia="ko-KR"/>
        </w:rPr>
        <w:t>Many data</w:t>
      </w:r>
      <w:r w:rsidR="001178F3">
        <w:rPr>
          <w:rFonts w:eastAsia="Malgun Gothic"/>
          <w:lang w:val="en-GB" w:eastAsia="ko-KR"/>
        </w:rPr>
        <w:t>,</w:t>
      </w:r>
      <w:r>
        <w:rPr>
          <w:rFonts w:eastAsia="Malgun Gothic"/>
          <w:lang w:val="en-GB" w:eastAsia="ko-KR"/>
        </w:rPr>
        <w:t xml:space="preserve"> reported for MRO for L3 mobility</w:t>
      </w:r>
      <w:r w:rsidR="001434C2">
        <w:rPr>
          <w:rFonts w:eastAsia="Malgun Gothic"/>
          <w:lang w:val="en-GB" w:eastAsia="ko-KR"/>
        </w:rPr>
        <w:t xml:space="preserve"> in RLF-Report</w:t>
      </w:r>
      <w:r>
        <w:rPr>
          <w:rFonts w:eastAsia="Malgun Gothic"/>
          <w:lang w:val="en-GB" w:eastAsia="ko-KR"/>
        </w:rPr>
        <w:t xml:space="preserve"> such as the cell related information, C-RNTI, timing information, random access information are useful for the MRO for LTM also. </w:t>
      </w:r>
      <w:r w:rsidRPr="00DD212B">
        <w:rPr>
          <w:rFonts w:eastAsia="Malgun Gothic"/>
          <w:lang w:val="en-GB" w:eastAsia="ko-KR"/>
        </w:rPr>
        <w:t xml:space="preserve">Even the existing SON/MDT related information for L3 mobility in the messages such as SCGFailureInformation will be useful for </w:t>
      </w:r>
      <w:r>
        <w:rPr>
          <w:rFonts w:eastAsia="Malgun Gothic"/>
          <w:lang w:val="en-GB" w:eastAsia="ko-KR"/>
        </w:rPr>
        <w:t xml:space="preserve">MRO for </w:t>
      </w:r>
      <w:r w:rsidRPr="00DD212B">
        <w:rPr>
          <w:rFonts w:eastAsia="Malgun Gothic"/>
          <w:lang w:val="en-GB" w:eastAsia="ko-KR"/>
        </w:rPr>
        <w:t>LTM.</w:t>
      </w:r>
      <w:r>
        <w:rPr>
          <w:rFonts w:eastAsia="Malgun Gothic"/>
          <w:lang w:val="en-GB" w:eastAsia="ko-KR"/>
        </w:rPr>
        <w:t xml:space="preserve"> </w:t>
      </w:r>
    </w:p>
    <w:p w14:paraId="184B277A" w14:textId="5BB47606" w:rsidR="00DD212B" w:rsidRDefault="001434C2" w:rsidP="00DD212B">
      <w:pPr>
        <w:jc w:val="both"/>
        <w:rPr>
          <w:rFonts w:eastAsia="Malgun Gothic"/>
          <w:lang w:val="en-GB" w:eastAsia="ko-KR"/>
        </w:rPr>
      </w:pPr>
      <w:r>
        <w:rPr>
          <w:rFonts w:eastAsia="Malgun Gothic"/>
          <w:lang w:val="en-GB" w:eastAsia="ko-KR"/>
        </w:rPr>
        <w:t>Further, there is a need to include additional information for LTM in the RLF report and SCG Failure information.</w:t>
      </w:r>
      <w:r w:rsidR="001178F3">
        <w:rPr>
          <w:rFonts w:eastAsia="Malgun Gothic"/>
          <w:lang w:val="en-GB" w:eastAsia="ko-KR"/>
        </w:rPr>
        <w:t xml:space="preserve"> I</w:t>
      </w:r>
      <w:r w:rsidR="00DD212B" w:rsidRPr="00DD212B">
        <w:rPr>
          <w:rFonts w:eastAsia="Malgun Gothic"/>
          <w:lang w:val="en-GB" w:eastAsia="ko-KR"/>
        </w:rPr>
        <w:t xml:space="preserve">n case of a too late </w:t>
      </w:r>
      <w:r w:rsidR="001178F3">
        <w:rPr>
          <w:rFonts w:eastAsia="Malgun Gothic"/>
          <w:lang w:val="en-GB" w:eastAsia="ko-KR"/>
        </w:rPr>
        <w:t xml:space="preserve">LTM </w:t>
      </w:r>
      <w:r w:rsidR="00DD212B" w:rsidRPr="00DD212B">
        <w:rPr>
          <w:rFonts w:eastAsia="Malgun Gothic"/>
          <w:lang w:val="en-GB" w:eastAsia="ko-KR"/>
        </w:rPr>
        <w:t>cell switch,</w:t>
      </w:r>
      <w:r w:rsidR="001178F3">
        <w:rPr>
          <w:rFonts w:eastAsia="Malgun Gothic"/>
          <w:lang w:val="en-GB" w:eastAsia="ko-KR"/>
        </w:rPr>
        <w:t xml:space="preserve"> </w:t>
      </w:r>
      <w:r w:rsidR="00DD212B" w:rsidRPr="00DD212B">
        <w:rPr>
          <w:rFonts w:eastAsia="Malgun Gothic"/>
          <w:lang w:val="en-GB" w:eastAsia="ko-KR"/>
        </w:rPr>
        <w:t>it may be helpful for the network to know that RLF is due to cell switch. It may be also helpful to know the L1 measurements at the point of cell switch.</w:t>
      </w:r>
      <w:r>
        <w:rPr>
          <w:rFonts w:eastAsia="Malgun Gothic"/>
          <w:lang w:val="en-GB" w:eastAsia="ko-KR"/>
        </w:rPr>
        <w:t xml:space="preserve"> </w:t>
      </w:r>
      <w:r w:rsidR="00DD212B" w:rsidRPr="00DD212B">
        <w:rPr>
          <w:rFonts w:eastAsia="Malgun Gothic"/>
          <w:lang w:val="en-GB" w:eastAsia="ko-KR"/>
        </w:rPr>
        <w:t>Similar</w:t>
      </w:r>
      <w:r>
        <w:rPr>
          <w:rFonts w:eastAsia="Malgun Gothic"/>
          <w:lang w:val="en-GB" w:eastAsia="ko-KR"/>
        </w:rPr>
        <w:t>ly</w:t>
      </w:r>
      <w:r w:rsidR="00750DB6">
        <w:rPr>
          <w:rFonts w:eastAsia="Malgun Gothic"/>
          <w:lang w:val="en-GB" w:eastAsia="ko-KR"/>
        </w:rPr>
        <w:t>,</w:t>
      </w:r>
      <w:r>
        <w:rPr>
          <w:rFonts w:eastAsia="Malgun Gothic"/>
          <w:lang w:val="en-GB" w:eastAsia="ko-KR"/>
        </w:rPr>
        <w:t xml:space="preserve"> for a too early </w:t>
      </w:r>
      <w:r w:rsidR="001178F3">
        <w:rPr>
          <w:rFonts w:eastAsia="Malgun Gothic"/>
          <w:lang w:val="en-GB" w:eastAsia="ko-KR"/>
        </w:rPr>
        <w:t xml:space="preserve">LTM </w:t>
      </w:r>
      <w:r>
        <w:rPr>
          <w:rFonts w:eastAsia="Malgun Gothic"/>
          <w:lang w:val="en-GB" w:eastAsia="ko-KR"/>
        </w:rPr>
        <w:t xml:space="preserve">cell switch, </w:t>
      </w:r>
      <w:r w:rsidR="00DD212B" w:rsidRPr="00DD212B">
        <w:rPr>
          <w:rFonts w:eastAsia="Malgun Gothic"/>
          <w:lang w:val="en-GB" w:eastAsia="ko-KR"/>
        </w:rPr>
        <w:t xml:space="preserve">it may be helpful to know the L1 measurements for the LTM candidate cells. </w:t>
      </w:r>
      <w:r>
        <w:rPr>
          <w:rFonts w:eastAsia="Malgun Gothic"/>
          <w:lang w:val="en-GB" w:eastAsia="ko-KR"/>
        </w:rPr>
        <w:t>This information</w:t>
      </w:r>
      <w:r w:rsidR="00DD212B" w:rsidRPr="00DD212B">
        <w:rPr>
          <w:rFonts w:eastAsia="Malgun Gothic"/>
          <w:lang w:val="en-GB" w:eastAsia="ko-KR"/>
        </w:rPr>
        <w:t xml:space="preserve"> </w:t>
      </w:r>
      <w:r w:rsidR="00750DB6">
        <w:rPr>
          <w:rFonts w:eastAsia="Malgun Gothic"/>
          <w:lang w:val="en-GB" w:eastAsia="ko-KR"/>
        </w:rPr>
        <w:t>may</w:t>
      </w:r>
      <w:r w:rsidR="00DD212B" w:rsidRPr="00DD212B">
        <w:rPr>
          <w:rFonts w:eastAsia="Malgun Gothic"/>
          <w:lang w:val="en-GB" w:eastAsia="ko-KR"/>
        </w:rPr>
        <w:t xml:space="preserve"> be added in RLF report </w:t>
      </w:r>
      <w:r>
        <w:rPr>
          <w:rFonts w:eastAsia="Malgun Gothic"/>
          <w:lang w:val="en-GB" w:eastAsia="ko-KR"/>
        </w:rPr>
        <w:t>for MCG or SCGFailureInformation for SCG.</w:t>
      </w:r>
      <w:r w:rsidR="00750DB6">
        <w:rPr>
          <w:rFonts w:eastAsia="Malgun Gothic"/>
          <w:lang w:val="en-GB" w:eastAsia="ko-KR"/>
        </w:rPr>
        <w:t xml:space="preserve"> </w:t>
      </w:r>
      <w:r w:rsidR="00553653">
        <w:rPr>
          <w:rFonts w:eastAsia="Malgun Gothic"/>
          <w:lang w:val="en-GB" w:eastAsia="ko-KR"/>
        </w:rPr>
        <w:t xml:space="preserve">Similarly, information whether the LTM </w:t>
      </w:r>
      <w:r w:rsidR="00553653">
        <w:rPr>
          <w:rFonts w:eastAsia="Malgun Gothic"/>
          <w:lang w:val="en-GB" w:eastAsia="ko-KR"/>
        </w:rPr>
        <w:lastRenderedPageBreak/>
        <w:t xml:space="preserve">candidate cell identifiers, whether LTM cell switch is a RCH based one or RACHless, RACH information when early TA is used, the cause for LTM failure etc. may also be considered. </w:t>
      </w:r>
    </w:p>
    <w:p w14:paraId="0FA9F68C" w14:textId="77777777" w:rsidR="00553653" w:rsidRPr="00DD212B" w:rsidRDefault="00553653" w:rsidP="00DD212B">
      <w:pPr>
        <w:jc w:val="both"/>
        <w:rPr>
          <w:rFonts w:eastAsia="Malgun Gothic"/>
          <w:lang w:val="en-GB" w:eastAsia="ko-KR"/>
        </w:rPr>
      </w:pPr>
    </w:p>
    <w:p w14:paraId="5F332DCE" w14:textId="69F32086" w:rsidR="00585775" w:rsidRDefault="001C1E5D" w:rsidP="00DD212B">
      <w:pPr>
        <w:jc w:val="both"/>
        <w:rPr>
          <w:rFonts w:eastAsia="Malgun Gothic"/>
          <w:b/>
          <w:lang w:val="en-GB" w:eastAsia="ko-KR"/>
        </w:rPr>
      </w:pPr>
      <w:r>
        <w:rPr>
          <w:rFonts w:eastAsia="Malgun Gothic"/>
          <w:b/>
          <w:lang w:val="en-GB" w:eastAsia="ko-KR"/>
        </w:rPr>
        <w:t>Proposal 2</w:t>
      </w:r>
      <w:r w:rsidR="00DD212B" w:rsidRPr="00DD212B">
        <w:rPr>
          <w:rFonts w:eastAsia="Malgun Gothic"/>
          <w:b/>
          <w:lang w:val="en-GB" w:eastAsia="ko-KR"/>
        </w:rPr>
        <w:t>:</w:t>
      </w:r>
      <w:r w:rsidR="00311EB3">
        <w:rPr>
          <w:rFonts w:eastAsia="Malgun Gothic"/>
          <w:b/>
          <w:lang w:val="en-GB" w:eastAsia="ko-KR"/>
        </w:rPr>
        <w:t xml:space="preserve"> RAN2 </w:t>
      </w:r>
      <w:r w:rsidR="004559A6">
        <w:rPr>
          <w:rFonts w:eastAsia="Malgun Gothic"/>
          <w:b/>
          <w:lang w:val="en-GB" w:eastAsia="ko-KR"/>
        </w:rPr>
        <w:t>to</w:t>
      </w:r>
      <w:r w:rsidR="00311EB3">
        <w:rPr>
          <w:rFonts w:eastAsia="Malgun Gothic"/>
          <w:b/>
          <w:lang w:val="en-GB" w:eastAsia="ko-KR"/>
        </w:rPr>
        <w:t xml:space="preserve"> consider enhancing</w:t>
      </w:r>
      <w:r w:rsidR="00DD212B" w:rsidRPr="00DD212B">
        <w:rPr>
          <w:rFonts w:eastAsia="Malgun Gothic"/>
          <w:b/>
          <w:lang w:val="en-GB" w:eastAsia="ko-KR"/>
        </w:rPr>
        <w:t xml:space="preserve"> RLF report and SCGFailureInformation with LTM information</w:t>
      </w:r>
      <w:r w:rsidR="00585775">
        <w:rPr>
          <w:rFonts w:eastAsia="Malgun Gothic"/>
          <w:b/>
          <w:lang w:val="en-GB" w:eastAsia="ko-KR"/>
        </w:rPr>
        <w:t>.</w:t>
      </w:r>
    </w:p>
    <w:p w14:paraId="2AF8713C" w14:textId="0EB243AC" w:rsidR="002A24EC" w:rsidRDefault="008A481F" w:rsidP="00DD212B">
      <w:pPr>
        <w:jc w:val="both"/>
        <w:rPr>
          <w:rFonts w:eastAsia="Malgun Gothic"/>
          <w:b/>
          <w:lang w:val="en-GB" w:eastAsia="ko-KR"/>
        </w:rPr>
      </w:pPr>
      <w:r>
        <w:rPr>
          <w:rFonts w:eastAsia="Malgun Gothic"/>
          <w:b/>
          <w:lang w:val="en-GB" w:eastAsia="ko-KR"/>
        </w:rPr>
        <w:t xml:space="preserve">Proposal </w:t>
      </w:r>
      <w:r w:rsidR="001C1E5D">
        <w:rPr>
          <w:rFonts w:eastAsia="Malgun Gothic"/>
          <w:b/>
          <w:lang w:val="en-GB" w:eastAsia="ko-KR"/>
        </w:rPr>
        <w:t>2</w:t>
      </w:r>
      <w:r w:rsidR="00585775">
        <w:rPr>
          <w:rFonts w:eastAsia="Malgun Gothic"/>
          <w:b/>
          <w:lang w:val="en-GB" w:eastAsia="ko-KR"/>
        </w:rPr>
        <w:t xml:space="preserve">a: </w:t>
      </w:r>
      <w:r w:rsidR="00553653">
        <w:rPr>
          <w:rFonts w:eastAsia="Malgun Gothic"/>
          <w:b/>
          <w:lang w:val="en-GB" w:eastAsia="ko-KR"/>
        </w:rPr>
        <w:t xml:space="preserve">RAN2 </w:t>
      </w:r>
      <w:r w:rsidR="009F7616">
        <w:rPr>
          <w:rFonts w:eastAsia="Malgun Gothic"/>
          <w:b/>
          <w:lang w:val="en-GB" w:eastAsia="ko-KR"/>
        </w:rPr>
        <w:t>to</w:t>
      </w:r>
      <w:r w:rsidR="00553653">
        <w:rPr>
          <w:rFonts w:eastAsia="Malgun Gothic"/>
          <w:b/>
          <w:lang w:val="en-GB" w:eastAsia="ko-KR"/>
        </w:rPr>
        <w:t xml:space="preserve"> discuss whether the following can be included as </w:t>
      </w:r>
      <w:r w:rsidR="00585775">
        <w:rPr>
          <w:rFonts w:eastAsia="Malgun Gothic"/>
          <w:b/>
          <w:lang w:val="en-GB" w:eastAsia="ko-KR"/>
        </w:rPr>
        <w:t>LTM information</w:t>
      </w:r>
      <w:r w:rsidR="00553653">
        <w:rPr>
          <w:rFonts w:eastAsia="Malgun Gothic"/>
          <w:b/>
          <w:lang w:val="en-GB" w:eastAsia="ko-KR"/>
        </w:rPr>
        <w:t>:</w:t>
      </w:r>
      <w:r w:rsidR="00585775">
        <w:rPr>
          <w:rFonts w:eastAsia="Malgun Gothic"/>
          <w:b/>
          <w:lang w:val="en-GB" w:eastAsia="ko-KR"/>
        </w:rPr>
        <w:t xml:space="preserve"> LTM </w:t>
      </w:r>
      <w:r w:rsidR="008C42C2">
        <w:rPr>
          <w:rFonts w:eastAsia="Malgun Gothic"/>
          <w:b/>
          <w:lang w:val="en-GB" w:eastAsia="ko-KR"/>
        </w:rPr>
        <w:t>c</w:t>
      </w:r>
      <w:r w:rsidR="004B1830">
        <w:rPr>
          <w:rFonts w:eastAsia="Malgun Gothic"/>
          <w:b/>
          <w:lang w:val="en-GB" w:eastAsia="ko-KR"/>
        </w:rPr>
        <w:t>andidate cell identifiers</w:t>
      </w:r>
      <w:r w:rsidR="00314AA6">
        <w:rPr>
          <w:rFonts w:eastAsia="Malgun Gothic"/>
          <w:b/>
          <w:lang w:val="en-GB" w:eastAsia="ko-KR"/>
        </w:rPr>
        <w:t>,</w:t>
      </w:r>
      <w:r w:rsidR="004B1830">
        <w:rPr>
          <w:rFonts w:eastAsia="Malgun Gothic"/>
          <w:b/>
          <w:lang w:val="en-GB" w:eastAsia="ko-KR"/>
        </w:rPr>
        <w:t xml:space="preserve"> </w:t>
      </w:r>
      <w:r w:rsidR="00585775">
        <w:rPr>
          <w:rFonts w:eastAsia="Malgun Gothic"/>
          <w:b/>
          <w:lang w:val="en-GB" w:eastAsia="ko-KR"/>
        </w:rPr>
        <w:t>L1 measurements</w:t>
      </w:r>
      <w:r w:rsidR="002813A7">
        <w:rPr>
          <w:rFonts w:eastAsia="Malgun Gothic"/>
          <w:b/>
          <w:lang w:val="en-GB" w:eastAsia="ko-KR"/>
        </w:rPr>
        <w:t xml:space="preserve"> at the time of cell switch</w:t>
      </w:r>
      <w:r w:rsidR="00585775">
        <w:rPr>
          <w:rFonts w:eastAsia="Malgun Gothic"/>
          <w:b/>
          <w:lang w:val="en-GB" w:eastAsia="ko-KR"/>
        </w:rPr>
        <w:t xml:space="preserve">, </w:t>
      </w:r>
      <w:r w:rsidR="002813A7">
        <w:rPr>
          <w:rFonts w:eastAsia="Malgun Gothic"/>
          <w:b/>
          <w:lang w:val="en-GB" w:eastAsia="ko-KR"/>
        </w:rPr>
        <w:t>t</w:t>
      </w:r>
      <w:r w:rsidR="00585775">
        <w:rPr>
          <w:rFonts w:eastAsia="Malgun Gothic"/>
          <w:b/>
          <w:lang w:val="en-GB" w:eastAsia="ko-KR"/>
        </w:rPr>
        <w:t>ype of</w:t>
      </w:r>
      <w:r w:rsidR="002813A7">
        <w:rPr>
          <w:rFonts w:eastAsia="Malgun Gothic"/>
          <w:b/>
          <w:lang w:val="en-GB" w:eastAsia="ko-KR"/>
        </w:rPr>
        <w:t xml:space="preserve"> LTM (</w:t>
      </w:r>
      <w:r w:rsidR="009F7616">
        <w:rPr>
          <w:rFonts w:eastAsia="Malgun Gothic"/>
          <w:b/>
          <w:lang w:val="en-GB" w:eastAsia="ko-KR"/>
        </w:rPr>
        <w:t xml:space="preserve">e.g. </w:t>
      </w:r>
      <w:r w:rsidR="002813A7">
        <w:rPr>
          <w:rFonts w:eastAsia="Malgun Gothic"/>
          <w:b/>
          <w:lang w:val="en-GB" w:eastAsia="ko-KR"/>
        </w:rPr>
        <w:t>RACH based/</w:t>
      </w:r>
      <w:r w:rsidR="008C42C2">
        <w:rPr>
          <w:rFonts w:eastAsia="Malgun Gothic"/>
          <w:b/>
          <w:lang w:val="en-GB" w:eastAsia="ko-KR"/>
        </w:rPr>
        <w:t xml:space="preserve"> </w:t>
      </w:r>
      <w:r w:rsidR="00585775">
        <w:rPr>
          <w:rFonts w:eastAsia="Malgun Gothic"/>
          <w:b/>
          <w:lang w:val="en-GB" w:eastAsia="ko-KR"/>
        </w:rPr>
        <w:t xml:space="preserve">RACHless), </w:t>
      </w:r>
      <w:r w:rsidR="004559A6">
        <w:rPr>
          <w:rFonts w:eastAsia="Malgun Gothic"/>
          <w:b/>
          <w:lang w:val="en-GB" w:eastAsia="ko-KR"/>
        </w:rPr>
        <w:t>R</w:t>
      </w:r>
      <w:r w:rsidR="002813A7">
        <w:rPr>
          <w:rFonts w:eastAsia="Malgun Gothic"/>
          <w:b/>
          <w:lang w:val="en-GB" w:eastAsia="ko-KR"/>
        </w:rPr>
        <w:t xml:space="preserve">ACH </w:t>
      </w:r>
      <w:r w:rsidR="004559A6">
        <w:rPr>
          <w:rFonts w:eastAsia="Malgun Gothic"/>
          <w:b/>
          <w:lang w:val="en-GB" w:eastAsia="ko-KR"/>
        </w:rPr>
        <w:t>information for early TA</w:t>
      </w:r>
      <w:r w:rsidR="00585775">
        <w:rPr>
          <w:rFonts w:eastAsia="Malgun Gothic"/>
          <w:b/>
          <w:lang w:val="en-GB" w:eastAsia="ko-KR"/>
        </w:rPr>
        <w:t>,</w:t>
      </w:r>
      <w:r w:rsidR="005A7020" w:rsidRPr="005A7020">
        <w:rPr>
          <w:rFonts w:eastAsia="Malgun Gothic"/>
          <w:b/>
          <w:lang w:val="en-GB" w:eastAsia="ko-KR"/>
        </w:rPr>
        <w:t xml:space="preserve"> </w:t>
      </w:r>
      <w:r w:rsidR="00585775">
        <w:rPr>
          <w:rFonts w:eastAsia="Malgun Gothic"/>
          <w:b/>
          <w:lang w:val="en-GB" w:eastAsia="ko-KR"/>
        </w:rPr>
        <w:t xml:space="preserve">LTM </w:t>
      </w:r>
      <w:r w:rsidR="005A7020">
        <w:rPr>
          <w:rFonts w:eastAsia="Malgun Gothic"/>
          <w:b/>
          <w:lang w:val="en-GB" w:eastAsia="ko-KR"/>
        </w:rPr>
        <w:t>failure cause</w:t>
      </w:r>
      <w:r w:rsidR="009F7616">
        <w:rPr>
          <w:rFonts w:eastAsia="Malgun Gothic"/>
          <w:b/>
          <w:lang w:val="en-GB" w:eastAsia="ko-KR"/>
        </w:rPr>
        <w:t>.</w:t>
      </w:r>
    </w:p>
    <w:p w14:paraId="14D9EA43" w14:textId="46F3D07A" w:rsidR="004559A6" w:rsidRPr="004559A6" w:rsidRDefault="004559A6" w:rsidP="00DD212B">
      <w:pPr>
        <w:jc w:val="both"/>
        <w:rPr>
          <w:rFonts w:eastAsia="Malgun Gothic"/>
          <w:b/>
          <w:u w:val="single"/>
          <w:lang w:val="en-GB" w:eastAsia="ko-KR"/>
        </w:rPr>
      </w:pPr>
      <w:r w:rsidRPr="004559A6">
        <w:rPr>
          <w:rFonts w:eastAsia="Malgun Gothic"/>
          <w:b/>
          <w:u w:val="single"/>
          <w:lang w:val="en-GB" w:eastAsia="ko-KR"/>
        </w:rPr>
        <w:t>MRO for CHO with candidate SCG</w:t>
      </w:r>
      <w:r w:rsidR="00053814">
        <w:rPr>
          <w:rFonts w:eastAsia="Malgun Gothic"/>
          <w:b/>
          <w:u w:val="single"/>
          <w:lang w:val="en-GB" w:eastAsia="ko-KR"/>
        </w:rPr>
        <w:t>s</w:t>
      </w:r>
    </w:p>
    <w:p w14:paraId="27109E5B" w14:textId="228351DA" w:rsidR="004559A6" w:rsidRDefault="00053814" w:rsidP="00DD212B">
      <w:pPr>
        <w:jc w:val="both"/>
        <w:rPr>
          <w:rFonts w:eastAsia="Malgun Gothic"/>
          <w:lang w:val="en-GB" w:eastAsia="ko-KR"/>
        </w:rPr>
      </w:pPr>
      <w:r w:rsidRPr="00053814">
        <w:rPr>
          <w:rFonts w:eastAsia="Malgun Gothic"/>
          <w:lang w:val="en-GB" w:eastAsia="ko-KR"/>
        </w:rPr>
        <w:t xml:space="preserve">R18 mobility </w:t>
      </w:r>
      <w:r>
        <w:rPr>
          <w:rFonts w:eastAsia="Malgun Gothic"/>
          <w:lang w:val="en-GB" w:eastAsia="ko-KR"/>
        </w:rPr>
        <w:t xml:space="preserve">enhancement </w:t>
      </w:r>
      <w:r w:rsidRPr="00053814">
        <w:rPr>
          <w:rFonts w:eastAsia="Malgun Gothic"/>
          <w:lang w:val="en-GB" w:eastAsia="ko-KR"/>
        </w:rPr>
        <w:t>feature</w:t>
      </w:r>
      <w:r>
        <w:rPr>
          <w:rFonts w:eastAsia="Malgun Gothic"/>
          <w:lang w:val="en-GB" w:eastAsia="ko-KR"/>
        </w:rPr>
        <w:t xml:space="preserve"> </w:t>
      </w:r>
      <w:r w:rsidRPr="00053814">
        <w:rPr>
          <w:rFonts w:eastAsia="Malgun Gothic"/>
          <w:lang w:val="en-GB" w:eastAsia="ko-KR"/>
        </w:rPr>
        <w:t>CHO with candidate SCG</w:t>
      </w:r>
      <w:r>
        <w:rPr>
          <w:rFonts w:eastAsia="Malgun Gothic"/>
          <w:lang w:val="en-GB" w:eastAsia="ko-KR"/>
        </w:rPr>
        <w:t>s</w:t>
      </w:r>
      <w:r w:rsidR="00002964">
        <w:rPr>
          <w:rFonts w:eastAsia="Malgun Gothic"/>
          <w:lang w:val="en-GB" w:eastAsia="ko-KR"/>
        </w:rPr>
        <w:t xml:space="preserve"> may lead</w:t>
      </w:r>
      <w:r>
        <w:rPr>
          <w:rFonts w:eastAsia="Malgun Gothic"/>
          <w:lang w:val="en-GB" w:eastAsia="ko-KR"/>
        </w:rPr>
        <w:t xml:space="preserve"> to a scenario where the mobility robustness of MCG depends on the parameters</w:t>
      </w:r>
      <w:r w:rsidR="00F00DFE">
        <w:rPr>
          <w:rFonts w:eastAsia="Malgun Gothic"/>
          <w:lang w:val="en-GB" w:eastAsia="ko-KR"/>
        </w:rPr>
        <w:t xml:space="preserve"> and measurements</w:t>
      </w:r>
      <w:r>
        <w:rPr>
          <w:rFonts w:eastAsia="Malgun Gothic"/>
          <w:lang w:val="en-GB" w:eastAsia="ko-KR"/>
        </w:rPr>
        <w:t xml:space="preserve"> for SCG also.</w:t>
      </w:r>
      <w:r w:rsidR="00D83CD7">
        <w:rPr>
          <w:rFonts w:eastAsia="Malgun Gothic"/>
          <w:lang w:val="en-GB" w:eastAsia="ko-KR"/>
        </w:rPr>
        <w:t xml:space="preserve"> Likewise, the mobility robustness of SCG depends on the parameters </w:t>
      </w:r>
      <w:r w:rsidR="00F00DFE">
        <w:rPr>
          <w:rFonts w:eastAsia="Malgun Gothic"/>
          <w:lang w:val="en-GB" w:eastAsia="ko-KR"/>
        </w:rPr>
        <w:t xml:space="preserve">and measurements </w:t>
      </w:r>
      <w:r w:rsidR="00D83CD7">
        <w:rPr>
          <w:rFonts w:eastAsia="Malgun Gothic"/>
          <w:lang w:val="en-GB" w:eastAsia="ko-KR"/>
        </w:rPr>
        <w:t>for MCG also.</w:t>
      </w:r>
      <w:r w:rsidR="00F00DFE">
        <w:rPr>
          <w:rFonts w:eastAsia="Malgun Gothic"/>
          <w:lang w:val="en-GB" w:eastAsia="ko-KR"/>
        </w:rPr>
        <w:t xml:space="preserve"> Additionally,</w:t>
      </w:r>
      <w:r w:rsidR="00002964">
        <w:rPr>
          <w:rFonts w:eastAsia="Malgun Gothic"/>
          <w:lang w:val="en-GB" w:eastAsia="ko-KR"/>
        </w:rPr>
        <w:t xml:space="preserve"> there may be impacts in the reporting due to the presence of multiple execution conditions, such as the CHO with SCG(s) and for CHO without SCG. There may be a need to identify and enhance the timing related information</w:t>
      </w:r>
      <w:r w:rsidR="00DC329D">
        <w:rPr>
          <w:rFonts w:eastAsia="Malgun Gothic"/>
          <w:lang w:val="en-GB" w:eastAsia="ko-KR"/>
        </w:rPr>
        <w:t xml:space="preserve"> for the condition satisfaction in RLF report/SCGFailureInformation.</w:t>
      </w:r>
      <w:r w:rsidR="00750DB6">
        <w:rPr>
          <w:rFonts w:eastAsia="Malgun Gothic"/>
          <w:lang w:val="en-GB" w:eastAsia="ko-KR"/>
        </w:rPr>
        <w:t xml:space="preserve"> </w:t>
      </w:r>
    </w:p>
    <w:p w14:paraId="7D35E218" w14:textId="7A7D2AF1" w:rsidR="00585775" w:rsidRDefault="00A956C9" w:rsidP="00DC329D">
      <w:pPr>
        <w:jc w:val="both"/>
        <w:rPr>
          <w:rFonts w:eastAsia="Malgun Gothic"/>
          <w:b/>
          <w:lang w:val="en-GB" w:eastAsia="ko-KR"/>
        </w:rPr>
      </w:pPr>
      <w:r>
        <w:rPr>
          <w:rFonts w:eastAsia="Malgun Gothic"/>
          <w:b/>
          <w:lang w:val="en-GB" w:eastAsia="ko-KR"/>
        </w:rPr>
        <w:t>Pr</w:t>
      </w:r>
      <w:r w:rsidR="001C1E5D">
        <w:rPr>
          <w:rFonts w:eastAsia="Malgun Gothic"/>
          <w:b/>
          <w:lang w:val="en-GB" w:eastAsia="ko-KR"/>
        </w:rPr>
        <w:t>oposal 3</w:t>
      </w:r>
      <w:r w:rsidR="00DC329D" w:rsidRPr="00DD212B">
        <w:rPr>
          <w:rFonts w:eastAsia="Malgun Gothic"/>
          <w:b/>
          <w:lang w:val="en-GB" w:eastAsia="ko-KR"/>
        </w:rPr>
        <w:t>:</w:t>
      </w:r>
      <w:r w:rsidR="00DC329D">
        <w:rPr>
          <w:rFonts w:eastAsia="Malgun Gothic"/>
          <w:b/>
          <w:lang w:val="en-GB" w:eastAsia="ko-KR"/>
        </w:rPr>
        <w:t xml:space="preserve"> RAN2 to consider enhancing</w:t>
      </w:r>
      <w:r w:rsidR="00DC329D" w:rsidRPr="00DD212B">
        <w:rPr>
          <w:rFonts w:eastAsia="Malgun Gothic"/>
          <w:b/>
          <w:lang w:val="en-GB" w:eastAsia="ko-KR"/>
        </w:rPr>
        <w:t xml:space="preserve"> RLF report and SCGFailureInformation with</w:t>
      </w:r>
      <w:r w:rsidR="00276B89">
        <w:rPr>
          <w:rFonts w:eastAsia="Malgun Gothic"/>
          <w:b/>
          <w:lang w:val="en-GB" w:eastAsia="ko-KR"/>
        </w:rPr>
        <w:t xml:space="preserve"> additional</w:t>
      </w:r>
      <w:r w:rsidR="00585775">
        <w:rPr>
          <w:rFonts w:eastAsia="Malgun Gothic"/>
          <w:b/>
          <w:lang w:val="en-GB" w:eastAsia="ko-KR"/>
        </w:rPr>
        <w:t>/</w:t>
      </w:r>
      <w:r w:rsidR="00750DB6">
        <w:rPr>
          <w:rFonts w:eastAsia="Malgun Gothic"/>
          <w:b/>
          <w:lang w:val="en-GB" w:eastAsia="ko-KR"/>
        </w:rPr>
        <w:t>updated</w:t>
      </w:r>
      <w:r w:rsidR="00276B89">
        <w:rPr>
          <w:rFonts w:eastAsia="Malgun Gothic"/>
          <w:b/>
          <w:lang w:val="en-GB" w:eastAsia="ko-KR"/>
        </w:rPr>
        <w:t xml:space="preserve"> information </w:t>
      </w:r>
      <w:r w:rsidR="00585775">
        <w:rPr>
          <w:rFonts w:eastAsia="Malgun Gothic"/>
          <w:b/>
          <w:lang w:val="en-GB" w:eastAsia="ko-KR"/>
        </w:rPr>
        <w:t>for MRO of CHO with SCGs.</w:t>
      </w:r>
    </w:p>
    <w:p w14:paraId="5987C7A5" w14:textId="0D8DF6BD" w:rsidR="00DC329D" w:rsidRDefault="001C1E5D" w:rsidP="00DC329D">
      <w:pPr>
        <w:jc w:val="both"/>
        <w:rPr>
          <w:rFonts w:eastAsia="Malgun Gothic"/>
          <w:b/>
          <w:lang w:val="en-GB" w:eastAsia="ko-KR"/>
        </w:rPr>
      </w:pPr>
      <w:r>
        <w:rPr>
          <w:rFonts w:eastAsia="Malgun Gothic"/>
          <w:b/>
          <w:lang w:val="en-GB" w:eastAsia="ko-KR"/>
        </w:rPr>
        <w:t>Proposal 3</w:t>
      </w:r>
      <w:r w:rsidR="00585775">
        <w:rPr>
          <w:rFonts w:eastAsia="Malgun Gothic"/>
          <w:b/>
          <w:lang w:val="en-GB" w:eastAsia="ko-KR"/>
        </w:rPr>
        <w:t xml:space="preserve">a: </w:t>
      </w:r>
      <w:r w:rsidR="008C42C2">
        <w:rPr>
          <w:rFonts w:eastAsia="Malgun Gothic"/>
          <w:b/>
          <w:lang w:val="en-GB" w:eastAsia="ko-KR"/>
        </w:rPr>
        <w:t>RAN2 to discuss the following a</w:t>
      </w:r>
      <w:r w:rsidR="00585775">
        <w:rPr>
          <w:rFonts w:eastAsia="Malgun Gothic"/>
          <w:b/>
          <w:lang w:val="en-GB" w:eastAsia="ko-KR"/>
        </w:rPr>
        <w:t>d</w:t>
      </w:r>
      <w:r w:rsidR="008C42C2">
        <w:rPr>
          <w:rFonts w:eastAsia="Malgun Gothic"/>
          <w:b/>
          <w:lang w:val="en-GB" w:eastAsia="ko-KR"/>
        </w:rPr>
        <w:t>d</w:t>
      </w:r>
      <w:r w:rsidR="00585775">
        <w:rPr>
          <w:rFonts w:eastAsia="Malgun Gothic"/>
          <w:b/>
          <w:lang w:val="en-GB" w:eastAsia="ko-KR"/>
        </w:rPr>
        <w:t>itiona</w:t>
      </w:r>
      <w:r w:rsidR="00750DB6">
        <w:rPr>
          <w:rFonts w:eastAsia="Malgun Gothic"/>
          <w:b/>
          <w:lang w:val="en-GB" w:eastAsia="ko-KR"/>
        </w:rPr>
        <w:t>l/</w:t>
      </w:r>
      <w:r w:rsidR="008C42C2">
        <w:rPr>
          <w:rFonts w:eastAsia="Malgun Gothic"/>
          <w:b/>
          <w:lang w:val="en-GB" w:eastAsia="ko-KR"/>
        </w:rPr>
        <w:t>updated information:</w:t>
      </w:r>
      <w:r w:rsidR="00585775">
        <w:rPr>
          <w:rFonts w:eastAsia="Malgun Gothic"/>
          <w:b/>
          <w:lang w:val="en-GB" w:eastAsia="ko-KR"/>
        </w:rPr>
        <w:t xml:space="preserve"> </w:t>
      </w:r>
      <w:r w:rsidR="004B1830">
        <w:rPr>
          <w:rFonts w:eastAsia="Malgun Gothic"/>
          <w:b/>
          <w:lang w:val="en-GB" w:eastAsia="ko-KR"/>
        </w:rPr>
        <w:t>Candidate cell identifiers</w:t>
      </w:r>
      <w:r w:rsidR="00750DB6">
        <w:rPr>
          <w:rFonts w:eastAsia="Malgun Gothic"/>
          <w:b/>
          <w:lang w:val="en-GB" w:eastAsia="ko-KR"/>
        </w:rPr>
        <w:t xml:space="preserve"> having CHO with SCGs configuration</w:t>
      </w:r>
      <w:r w:rsidR="008C42C2">
        <w:rPr>
          <w:rFonts w:eastAsia="Malgun Gothic"/>
          <w:b/>
          <w:lang w:val="en-GB" w:eastAsia="ko-KR"/>
        </w:rPr>
        <w:t xml:space="preserve"> and</w:t>
      </w:r>
      <w:r w:rsidR="004B1830">
        <w:rPr>
          <w:rFonts w:eastAsia="Malgun Gothic"/>
          <w:b/>
          <w:lang w:val="en-GB" w:eastAsia="ko-KR"/>
        </w:rPr>
        <w:t xml:space="preserve"> </w:t>
      </w:r>
      <w:r w:rsidR="00DC329D">
        <w:rPr>
          <w:rFonts w:eastAsia="Malgun Gothic"/>
          <w:b/>
          <w:lang w:val="en-GB" w:eastAsia="ko-KR"/>
        </w:rPr>
        <w:t>evaluation status</w:t>
      </w:r>
      <w:r w:rsidR="004B1830">
        <w:rPr>
          <w:rFonts w:eastAsia="Malgun Gothic"/>
          <w:b/>
          <w:lang w:val="en-GB" w:eastAsia="ko-KR"/>
        </w:rPr>
        <w:t xml:space="preserve"> </w:t>
      </w:r>
      <w:r w:rsidR="00750DB6">
        <w:rPr>
          <w:rFonts w:eastAsia="Malgun Gothic"/>
          <w:b/>
          <w:lang w:val="en-GB" w:eastAsia="ko-KR"/>
        </w:rPr>
        <w:t xml:space="preserve">of </w:t>
      </w:r>
      <w:r w:rsidR="00DC329D">
        <w:rPr>
          <w:rFonts w:eastAsia="Malgun Gothic"/>
          <w:b/>
          <w:lang w:val="en-GB" w:eastAsia="ko-KR"/>
        </w:rPr>
        <w:t>other cell group conditions, measurements of other cell group</w:t>
      </w:r>
      <w:r w:rsidR="00CA47AD">
        <w:rPr>
          <w:rFonts w:eastAsia="Malgun Gothic"/>
          <w:b/>
          <w:lang w:val="en-GB" w:eastAsia="ko-KR"/>
        </w:rPr>
        <w:t>.</w:t>
      </w:r>
    </w:p>
    <w:p w14:paraId="58350B3D" w14:textId="0879FC65" w:rsidR="00276B89" w:rsidRDefault="00276B89" w:rsidP="00276B89">
      <w:pPr>
        <w:jc w:val="both"/>
        <w:rPr>
          <w:rFonts w:eastAsia="Malgun Gothic"/>
          <w:b/>
          <w:u w:val="single"/>
          <w:lang w:val="en-GB" w:eastAsia="ko-KR"/>
        </w:rPr>
      </w:pPr>
      <w:r w:rsidRPr="004559A6">
        <w:rPr>
          <w:rFonts w:eastAsia="Malgun Gothic"/>
          <w:b/>
          <w:u w:val="single"/>
          <w:lang w:val="en-GB" w:eastAsia="ko-KR"/>
        </w:rPr>
        <w:t xml:space="preserve">MRO for </w:t>
      </w:r>
      <w:r>
        <w:rPr>
          <w:rFonts w:eastAsia="Malgun Gothic"/>
          <w:b/>
          <w:u w:val="single"/>
          <w:lang w:val="en-GB" w:eastAsia="ko-KR"/>
        </w:rPr>
        <w:t>Subsequent CPAC</w:t>
      </w:r>
    </w:p>
    <w:p w14:paraId="1EB671B6" w14:textId="77A1537C" w:rsidR="00276B89" w:rsidRDefault="00276B89" w:rsidP="00DC329D">
      <w:pPr>
        <w:jc w:val="both"/>
        <w:rPr>
          <w:rFonts w:eastAsia="Malgun Gothic"/>
          <w:lang w:val="en-GB" w:eastAsia="ko-KR"/>
        </w:rPr>
      </w:pPr>
      <w:r w:rsidRPr="00276B89">
        <w:rPr>
          <w:rFonts w:eastAsia="Malgun Gothic"/>
          <w:lang w:val="en-GB" w:eastAsia="ko-KR"/>
        </w:rPr>
        <w:t>Subse</w:t>
      </w:r>
      <w:r>
        <w:rPr>
          <w:rFonts w:eastAsia="Malgun Gothic"/>
          <w:lang w:val="en-GB" w:eastAsia="ko-KR"/>
        </w:rPr>
        <w:t xml:space="preserve">quent CPAC </w:t>
      </w:r>
      <w:r w:rsidRPr="00276B89">
        <w:rPr>
          <w:rFonts w:eastAsia="Malgun Gothic"/>
          <w:lang w:val="en-GB" w:eastAsia="ko-KR"/>
        </w:rPr>
        <w:t>allow</w:t>
      </w:r>
      <w:r w:rsidR="001D40B6">
        <w:rPr>
          <w:rFonts w:eastAsia="Malgun Gothic"/>
          <w:lang w:val="en-GB" w:eastAsia="ko-KR"/>
        </w:rPr>
        <w:t>s</w:t>
      </w:r>
      <w:r w:rsidRPr="00276B89">
        <w:rPr>
          <w:rFonts w:eastAsia="Malgun Gothic"/>
          <w:lang w:val="en-GB" w:eastAsia="ko-KR"/>
        </w:rPr>
        <w:t xml:space="preserve"> subsequent cell group change after changing </w:t>
      </w:r>
      <w:r w:rsidR="0070024E">
        <w:rPr>
          <w:rFonts w:eastAsia="Malgun Gothic"/>
          <w:lang w:val="en-GB" w:eastAsia="ko-KR"/>
        </w:rPr>
        <w:t>cell group</w:t>
      </w:r>
      <w:r w:rsidRPr="00276B89">
        <w:rPr>
          <w:rFonts w:eastAsia="Malgun Gothic"/>
          <w:lang w:val="en-GB" w:eastAsia="ko-KR"/>
        </w:rPr>
        <w:t xml:space="preserve"> without reconfiguration and re-initiation of CPC/CPA</w:t>
      </w:r>
      <w:r w:rsidR="001D40B6">
        <w:rPr>
          <w:rFonts w:eastAsia="Malgun Gothic"/>
          <w:lang w:val="en-GB" w:eastAsia="ko-KR"/>
        </w:rPr>
        <w:t>.</w:t>
      </w:r>
      <w:r w:rsidR="00960B47">
        <w:rPr>
          <w:rFonts w:eastAsia="Malgun Gothic"/>
          <w:lang w:val="en-GB" w:eastAsia="ko-KR"/>
        </w:rPr>
        <w:t xml:space="preserve"> One of the reason for supporting subsequent CPAC is to reduce the delay of cell change. </w:t>
      </w:r>
      <w:r w:rsidR="00314AA6">
        <w:rPr>
          <w:rFonts w:eastAsia="Malgun Gothic"/>
          <w:lang w:val="en-GB" w:eastAsia="ko-KR"/>
        </w:rPr>
        <w:t>Thus,</w:t>
      </w:r>
      <w:r w:rsidR="00960B47">
        <w:rPr>
          <w:rFonts w:eastAsia="Malgun Gothic"/>
          <w:lang w:val="en-GB" w:eastAsia="ko-KR"/>
        </w:rPr>
        <w:t xml:space="preserve"> the thresholds, offsets or time to trigger may not be always same for subsequent CPAC </w:t>
      </w:r>
      <w:r w:rsidR="00314AA6">
        <w:rPr>
          <w:rFonts w:eastAsia="Malgun Gothic"/>
          <w:lang w:val="en-GB" w:eastAsia="ko-KR"/>
        </w:rPr>
        <w:t>as legacy</w:t>
      </w:r>
      <w:r w:rsidR="00960B47">
        <w:rPr>
          <w:rFonts w:eastAsia="Malgun Gothic"/>
          <w:lang w:val="en-GB" w:eastAsia="ko-KR"/>
        </w:rPr>
        <w:t xml:space="preserve"> CPAC. </w:t>
      </w:r>
      <w:r w:rsidR="00314AA6">
        <w:rPr>
          <w:rFonts w:eastAsia="Malgun Gothic"/>
          <w:lang w:val="en-GB" w:eastAsia="ko-KR"/>
        </w:rPr>
        <w:t xml:space="preserve">Similarly, there may be </w:t>
      </w:r>
      <w:r w:rsidR="004B1830">
        <w:rPr>
          <w:rFonts w:eastAsia="Malgun Gothic"/>
          <w:lang w:val="en-GB" w:eastAsia="ko-KR"/>
        </w:rPr>
        <w:t xml:space="preserve">candidate cell configuration available without execution conditions. </w:t>
      </w:r>
      <w:r w:rsidR="00314AA6">
        <w:rPr>
          <w:rFonts w:eastAsia="Malgun Gothic"/>
          <w:lang w:val="en-GB" w:eastAsia="ko-KR"/>
        </w:rPr>
        <w:t xml:space="preserve">MRO for subsequent CPAC needs to </w:t>
      </w:r>
      <w:r w:rsidR="004B1830">
        <w:rPr>
          <w:rFonts w:eastAsia="Malgun Gothic"/>
          <w:lang w:val="en-GB" w:eastAsia="ko-KR"/>
        </w:rPr>
        <w:t>consider these characteristics</w:t>
      </w:r>
      <w:r w:rsidR="00314AA6">
        <w:rPr>
          <w:rFonts w:eastAsia="Malgun Gothic"/>
          <w:lang w:val="en-GB" w:eastAsia="ko-KR"/>
        </w:rPr>
        <w:t>. Similarly, the time information reported currently may not be suitable for subsequent CPAC.</w:t>
      </w:r>
    </w:p>
    <w:p w14:paraId="401C3B58" w14:textId="300D6911" w:rsidR="00750DB6" w:rsidRDefault="001C1E5D" w:rsidP="00DC329D">
      <w:pPr>
        <w:jc w:val="both"/>
        <w:rPr>
          <w:rFonts w:eastAsia="Malgun Gothic"/>
          <w:b/>
          <w:lang w:val="en-GB" w:eastAsia="ko-KR"/>
        </w:rPr>
      </w:pPr>
      <w:r>
        <w:rPr>
          <w:rFonts w:eastAsia="Malgun Gothic"/>
          <w:b/>
          <w:lang w:val="en-GB" w:eastAsia="ko-KR"/>
        </w:rPr>
        <w:t>Proposal 4</w:t>
      </w:r>
      <w:r w:rsidR="004B1830" w:rsidRPr="00DD212B">
        <w:rPr>
          <w:rFonts w:eastAsia="Malgun Gothic"/>
          <w:b/>
          <w:lang w:val="en-GB" w:eastAsia="ko-KR"/>
        </w:rPr>
        <w:t>:</w:t>
      </w:r>
      <w:r w:rsidR="004B1830">
        <w:rPr>
          <w:rFonts w:eastAsia="Malgun Gothic"/>
          <w:b/>
          <w:lang w:val="en-GB" w:eastAsia="ko-KR"/>
        </w:rPr>
        <w:t xml:space="preserve"> RAN2 to consider enhancing SCGFailureInformation</w:t>
      </w:r>
      <w:r w:rsidR="002813A7">
        <w:rPr>
          <w:rFonts w:eastAsia="Malgun Gothic"/>
          <w:b/>
          <w:lang w:val="en-GB" w:eastAsia="ko-KR"/>
        </w:rPr>
        <w:t xml:space="preserve"> </w:t>
      </w:r>
      <w:r w:rsidR="00585775">
        <w:rPr>
          <w:rFonts w:eastAsia="Malgun Gothic"/>
          <w:b/>
          <w:lang w:val="en-GB" w:eastAsia="ko-KR"/>
        </w:rPr>
        <w:t>with additional</w:t>
      </w:r>
      <w:r w:rsidR="00750DB6">
        <w:rPr>
          <w:rFonts w:eastAsia="Malgun Gothic"/>
          <w:b/>
          <w:lang w:val="en-GB" w:eastAsia="ko-KR"/>
        </w:rPr>
        <w:t>/updated</w:t>
      </w:r>
      <w:r w:rsidR="00585775">
        <w:rPr>
          <w:rFonts w:eastAsia="Malgun Gothic"/>
          <w:b/>
          <w:lang w:val="en-GB" w:eastAsia="ko-KR"/>
        </w:rPr>
        <w:t xml:space="preserve"> information </w:t>
      </w:r>
      <w:r w:rsidR="00750DB6">
        <w:rPr>
          <w:rFonts w:eastAsia="Malgun Gothic"/>
          <w:b/>
          <w:lang w:val="en-GB" w:eastAsia="ko-KR"/>
        </w:rPr>
        <w:t>for MRO for subsequent CPAC.</w:t>
      </w:r>
    </w:p>
    <w:p w14:paraId="76A2CC8F" w14:textId="705BCE9A" w:rsidR="001A4C75" w:rsidRDefault="001C1E5D" w:rsidP="00DC329D">
      <w:pPr>
        <w:jc w:val="both"/>
        <w:rPr>
          <w:rFonts w:eastAsia="Malgun Gothic"/>
          <w:b/>
          <w:lang w:val="en-GB" w:eastAsia="ko-KR"/>
        </w:rPr>
      </w:pPr>
      <w:r>
        <w:rPr>
          <w:rFonts w:eastAsia="Malgun Gothic"/>
          <w:b/>
          <w:lang w:val="en-GB" w:eastAsia="ko-KR"/>
        </w:rPr>
        <w:t>Proposal 4</w:t>
      </w:r>
      <w:r w:rsidR="00750DB6">
        <w:rPr>
          <w:rFonts w:eastAsia="Malgun Gothic"/>
          <w:b/>
          <w:lang w:val="en-GB" w:eastAsia="ko-KR"/>
        </w:rPr>
        <w:t xml:space="preserve">a: </w:t>
      </w:r>
      <w:r w:rsidR="005844E8">
        <w:rPr>
          <w:rFonts w:eastAsia="Malgun Gothic"/>
          <w:b/>
          <w:lang w:val="en-GB" w:eastAsia="ko-KR"/>
        </w:rPr>
        <w:t xml:space="preserve">RAN2 to discuss the following additional/updated information: Updated </w:t>
      </w:r>
      <w:r w:rsidR="00585775">
        <w:rPr>
          <w:rFonts w:eastAsia="Malgun Gothic"/>
          <w:b/>
          <w:lang w:val="en-GB" w:eastAsia="ko-KR"/>
        </w:rPr>
        <w:t>NR measurement results,</w:t>
      </w:r>
      <w:r w:rsidR="00750DB6">
        <w:rPr>
          <w:rFonts w:eastAsia="Malgun Gothic"/>
          <w:b/>
          <w:lang w:val="en-GB" w:eastAsia="ko-KR"/>
        </w:rPr>
        <w:t xml:space="preserve"> </w:t>
      </w:r>
      <w:r w:rsidR="005844E8">
        <w:rPr>
          <w:rFonts w:eastAsia="Malgun Gothic"/>
          <w:b/>
          <w:lang w:val="en-GB" w:eastAsia="ko-KR"/>
        </w:rPr>
        <w:t>updated time related</w:t>
      </w:r>
      <w:r w:rsidR="00585775">
        <w:rPr>
          <w:rFonts w:eastAsia="Malgun Gothic"/>
          <w:b/>
          <w:lang w:val="en-GB" w:eastAsia="ko-KR"/>
        </w:rPr>
        <w:t xml:space="preserve"> information and additional cause value.</w:t>
      </w:r>
    </w:p>
    <w:p w14:paraId="4D9C5C97" w14:textId="3B755A4E" w:rsidR="007D3454" w:rsidRPr="00184410" w:rsidRDefault="00184410" w:rsidP="00DC329D">
      <w:pPr>
        <w:jc w:val="both"/>
        <w:rPr>
          <w:rFonts w:eastAsia="Malgun Gothic"/>
          <w:b/>
          <w:u w:val="single"/>
          <w:lang w:val="en-GB" w:eastAsia="ko-KR"/>
        </w:rPr>
      </w:pPr>
      <w:r w:rsidRPr="00184410">
        <w:rPr>
          <w:rFonts w:eastAsia="Malgun Gothic"/>
          <w:b/>
          <w:u w:val="single"/>
          <w:lang w:val="en-GB" w:eastAsia="ko-KR"/>
        </w:rPr>
        <w:t>Additional Aspects</w:t>
      </w:r>
    </w:p>
    <w:p w14:paraId="4BFE251C" w14:textId="7E410F16" w:rsidR="00DC329D" w:rsidRDefault="000A603E" w:rsidP="00DD212B">
      <w:pPr>
        <w:jc w:val="both"/>
        <w:rPr>
          <w:rFonts w:eastAsia="Malgun Gothic"/>
          <w:lang w:val="en-GB" w:eastAsia="ko-KR"/>
        </w:rPr>
      </w:pPr>
      <w:r>
        <w:rPr>
          <w:rFonts w:eastAsia="Malgun Gothic"/>
          <w:lang w:val="en-GB" w:eastAsia="ko-KR"/>
        </w:rPr>
        <w:t>It may be beneficial to enhance SHR/SPR also</w:t>
      </w:r>
      <w:r w:rsidR="00ED6061">
        <w:rPr>
          <w:rFonts w:eastAsia="Malgun Gothic"/>
          <w:lang w:val="en-GB" w:eastAsia="ko-KR"/>
        </w:rPr>
        <w:t xml:space="preserve"> </w:t>
      </w:r>
      <w:r w:rsidR="005844E8">
        <w:rPr>
          <w:rFonts w:eastAsia="Malgun Gothic"/>
          <w:lang w:val="en-GB" w:eastAsia="ko-KR"/>
        </w:rPr>
        <w:t>for</w:t>
      </w:r>
      <w:r w:rsidR="00ED6061">
        <w:rPr>
          <w:rFonts w:eastAsia="Malgun Gothic"/>
          <w:lang w:val="en-GB" w:eastAsia="ko-KR"/>
        </w:rPr>
        <w:t xml:space="preserve"> R18 mobility enhancements. RAN2 may first consider the new/updated data identified for RLF report/SCGFailureInformation for SHR/SPR. </w:t>
      </w:r>
    </w:p>
    <w:p w14:paraId="11F5DCDE" w14:textId="3D8DA35E" w:rsidR="00ED6061" w:rsidRDefault="001C1E5D" w:rsidP="00ED6061">
      <w:pPr>
        <w:jc w:val="both"/>
        <w:rPr>
          <w:rFonts w:eastAsia="Malgun Gothic"/>
          <w:b/>
          <w:lang w:val="en-GB" w:eastAsia="ko-KR"/>
        </w:rPr>
      </w:pPr>
      <w:r>
        <w:rPr>
          <w:rFonts w:eastAsia="Malgun Gothic"/>
          <w:b/>
          <w:lang w:val="en-GB" w:eastAsia="ko-KR"/>
        </w:rPr>
        <w:t>Proposal 5</w:t>
      </w:r>
      <w:r w:rsidR="00ED6061" w:rsidRPr="00DD212B">
        <w:rPr>
          <w:rFonts w:eastAsia="Malgun Gothic"/>
          <w:b/>
          <w:lang w:val="en-GB" w:eastAsia="ko-KR"/>
        </w:rPr>
        <w:t>:</w:t>
      </w:r>
      <w:r w:rsidR="00ED6061">
        <w:rPr>
          <w:rFonts w:eastAsia="Malgun Gothic"/>
          <w:b/>
          <w:lang w:val="en-GB" w:eastAsia="ko-KR"/>
        </w:rPr>
        <w:t xml:space="preserve"> RAN2 may consider</w:t>
      </w:r>
      <w:r w:rsidR="005844E8">
        <w:rPr>
          <w:rFonts w:eastAsia="Malgun Gothic"/>
          <w:b/>
          <w:lang w:val="en-GB" w:eastAsia="ko-KR"/>
        </w:rPr>
        <w:t xml:space="preserve"> enhancements of</w:t>
      </w:r>
      <w:r w:rsidR="00ED6061">
        <w:rPr>
          <w:rFonts w:eastAsia="Malgun Gothic"/>
          <w:b/>
          <w:lang w:val="en-GB" w:eastAsia="ko-KR"/>
        </w:rPr>
        <w:t xml:space="preserve"> SHR/SPR for</w:t>
      </w:r>
      <w:r w:rsidR="005844E8">
        <w:rPr>
          <w:rFonts w:eastAsia="Malgun Gothic"/>
          <w:b/>
          <w:lang w:val="en-GB" w:eastAsia="ko-KR"/>
        </w:rPr>
        <w:t xml:space="preserve"> R19 MRO</w:t>
      </w:r>
      <w:r w:rsidR="00ED6061">
        <w:rPr>
          <w:rFonts w:eastAsia="Malgun Gothic"/>
          <w:b/>
          <w:lang w:val="en-GB" w:eastAsia="ko-KR"/>
        </w:rPr>
        <w:t xml:space="preserve"> enhancements</w:t>
      </w:r>
      <w:r w:rsidR="00071BBD">
        <w:rPr>
          <w:rFonts w:eastAsia="Malgun Gothic"/>
          <w:b/>
          <w:lang w:val="en-GB" w:eastAsia="ko-KR"/>
        </w:rPr>
        <w:t>.</w:t>
      </w:r>
    </w:p>
    <w:bookmarkEnd w:id="1"/>
    <w:bookmarkEnd w:id="2"/>
    <w:bookmarkEnd w:id="3"/>
    <w:p w14:paraId="5FF2457F" w14:textId="72E1A9E3" w:rsidR="00A209D6" w:rsidRPr="006E13D1" w:rsidRDefault="008C3057" w:rsidP="003F11FC">
      <w:pPr>
        <w:pStyle w:val="Heading1"/>
        <w:jc w:val="both"/>
      </w:pPr>
      <w:r>
        <w:t>Conclusion</w:t>
      </w:r>
    </w:p>
    <w:p w14:paraId="445AE997" w14:textId="07E3BABD"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467FA34D" w14:textId="52414DD4" w:rsidR="001C1E5D" w:rsidRPr="001C1E5D" w:rsidRDefault="001C1E5D" w:rsidP="001C1E5D">
      <w:pPr>
        <w:jc w:val="both"/>
        <w:rPr>
          <w:rFonts w:eastAsia="Malgun Gothic"/>
          <w:b/>
          <w:lang w:val="en-GB" w:eastAsia="ko-KR"/>
        </w:rPr>
      </w:pPr>
      <w:r w:rsidRPr="00DD212B">
        <w:rPr>
          <w:rFonts w:eastAsia="Malgun Gothic"/>
          <w:b/>
          <w:lang w:val="en-GB" w:eastAsia="ko-KR"/>
        </w:rPr>
        <w:t>Proposal 1:</w:t>
      </w:r>
      <w:r>
        <w:rPr>
          <w:rFonts w:eastAsia="Malgun Gothic"/>
          <w:b/>
          <w:lang w:val="en-GB" w:eastAsia="ko-KR"/>
        </w:rPr>
        <w:t xml:space="preserve"> RAN2 confirms that existing SON/MDT reports and messages are sufficient for UE reporting to enhance MRO for LTM, CHO with candidate SCGs or</w:t>
      </w:r>
      <w:r w:rsidRPr="002813A7">
        <w:rPr>
          <w:rFonts w:eastAsia="Malgun Gothic"/>
          <w:b/>
          <w:lang w:val="en-GB" w:eastAsia="ko-KR"/>
        </w:rPr>
        <w:t xml:space="preserve"> subsequent CPAC</w:t>
      </w:r>
      <w:r>
        <w:rPr>
          <w:rFonts w:eastAsia="Malgun Gothic"/>
          <w:b/>
          <w:lang w:val="en-GB" w:eastAsia="ko-KR"/>
        </w:rPr>
        <w:t>.</w:t>
      </w:r>
    </w:p>
    <w:p w14:paraId="6B9A8679" w14:textId="0C97E666" w:rsidR="008C42C2" w:rsidRDefault="001C1E5D" w:rsidP="008C42C2">
      <w:pPr>
        <w:jc w:val="both"/>
        <w:rPr>
          <w:rFonts w:eastAsia="Malgun Gothic"/>
          <w:b/>
          <w:lang w:val="en-GB" w:eastAsia="ko-KR"/>
        </w:rPr>
      </w:pPr>
      <w:r>
        <w:rPr>
          <w:rFonts w:eastAsia="Malgun Gothic"/>
          <w:b/>
          <w:lang w:val="en-GB" w:eastAsia="ko-KR"/>
        </w:rPr>
        <w:t>Proposal 2</w:t>
      </w:r>
      <w:r w:rsidR="008C42C2" w:rsidRPr="00DD212B">
        <w:rPr>
          <w:rFonts w:eastAsia="Malgun Gothic"/>
          <w:b/>
          <w:lang w:val="en-GB" w:eastAsia="ko-KR"/>
        </w:rPr>
        <w:t>:</w:t>
      </w:r>
      <w:r w:rsidR="008C42C2">
        <w:rPr>
          <w:rFonts w:eastAsia="Malgun Gothic"/>
          <w:b/>
          <w:lang w:val="en-GB" w:eastAsia="ko-KR"/>
        </w:rPr>
        <w:t xml:space="preserve"> RAN2 to consider enhancing</w:t>
      </w:r>
      <w:r w:rsidR="008C42C2" w:rsidRPr="00DD212B">
        <w:rPr>
          <w:rFonts w:eastAsia="Malgun Gothic"/>
          <w:b/>
          <w:lang w:val="en-GB" w:eastAsia="ko-KR"/>
        </w:rPr>
        <w:t xml:space="preserve"> RLF report and SCGFailureInformation with LTM information</w:t>
      </w:r>
      <w:r w:rsidR="008C42C2">
        <w:rPr>
          <w:rFonts w:eastAsia="Malgun Gothic"/>
          <w:b/>
          <w:lang w:val="en-GB" w:eastAsia="ko-KR"/>
        </w:rPr>
        <w:t>.</w:t>
      </w:r>
    </w:p>
    <w:p w14:paraId="356F93E5" w14:textId="2E539921" w:rsidR="00574A36" w:rsidRDefault="008C42C2" w:rsidP="008C42C2">
      <w:pPr>
        <w:jc w:val="both"/>
        <w:rPr>
          <w:rFonts w:eastAsia="Malgun Gothic"/>
          <w:b/>
          <w:lang w:val="en-GB" w:eastAsia="ko-KR"/>
        </w:rPr>
      </w:pPr>
      <w:r>
        <w:rPr>
          <w:rFonts w:eastAsia="Malgun Gothic"/>
          <w:b/>
          <w:lang w:val="en-GB" w:eastAsia="ko-KR"/>
        </w:rPr>
        <w:t xml:space="preserve">Proposal </w:t>
      </w:r>
      <w:r w:rsidR="001C1E5D">
        <w:rPr>
          <w:rFonts w:eastAsia="Malgun Gothic"/>
          <w:b/>
          <w:lang w:val="en-GB" w:eastAsia="ko-KR"/>
        </w:rPr>
        <w:t>2</w:t>
      </w:r>
      <w:r>
        <w:rPr>
          <w:rFonts w:eastAsia="Malgun Gothic"/>
          <w:b/>
          <w:lang w:val="en-GB" w:eastAsia="ko-KR"/>
        </w:rPr>
        <w:t>a: RAN2 to discuss whether the following can be included as LTM information: LTM candidate cell identifiers, L1 measurements at the time of cell switch, type of LTM (e.g. RACH based/RACHless), RACH information for early TA</w:t>
      </w:r>
      <w:r w:rsidR="002C1C1C">
        <w:rPr>
          <w:rFonts w:eastAsia="Malgun Gothic"/>
          <w:b/>
          <w:lang w:val="en-GB" w:eastAsia="ko-KR"/>
        </w:rPr>
        <w:t xml:space="preserve"> and</w:t>
      </w:r>
      <w:r w:rsidRPr="005A7020">
        <w:rPr>
          <w:rFonts w:eastAsia="Malgun Gothic"/>
          <w:b/>
          <w:lang w:val="en-GB" w:eastAsia="ko-KR"/>
        </w:rPr>
        <w:t xml:space="preserve"> </w:t>
      </w:r>
      <w:r>
        <w:rPr>
          <w:rFonts w:eastAsia="Malgun Gothic"/>
          <w:b/>
          <w:lang w:val="en-GB" w:eastAsia="ko-KR"/>
        </w:rPr>
        <w:t>LTM failure cause.</w:t>
      </w:r>
    </w:p>
    <w:p w14:paraId="70346152" w14:textId="1941FAD7" w:rsidR="005844E8" w:rsidRDefault="005844E8" w:rsidP="005844E8">
      <w:pPr>
        <w:jc w:val="both"/>
        <w:rPr>
          <w:rFonts w:eastAsia="Malgun Gothic"/>
          <w:b/>
          <w:lang w:val="en-GB" w:eastAsia="ko-KR"/>
        </w:rPr>
      </w:pPr>
      <w:r>
        <w:rPr>
          <w:rFonts w:eastAsia="Malgun Gothic"/>
          <w:b/>
          <w:lang w:val="en-GB" w:eastAsia="ko-KR"/>
        </w:rPr>
        <w:t xml:space="preserve">Proposal </w:t>
      </w:r>
      <w:r w:rsidR="001C1E5D">
        <w:rPr>
          <w:rFonts w:eastAsia="Malgun Gothic"/>
          <w:b/>
          <w:lang w:val="en-GB" w:eastAsia="ko-KR"/>
        </w:rPr>
        <w:t>3</w:t>
      </w:r>
      <w:r w:rsidRPr="00DD212B">
        <w:rPr>
          <w:rFonts w:eastAsia="Malgun Gothic"/>
          <w:b/>
          <w:lang w:val="en-GB" w:eastAsia="ko-KR"/>
        </w:rPr>
        <w:t>:</w:t>
      </w:r>
      <w:r>
        <w:rPr>
          <w:rFonts w:eastAsia="Malgun Gothic"/>
          <w:b/>
          <w:lang w:val="en-GB" w:eastAsia="ko-KR"/>
        </w:rPr>
        <w:t xml:space="preserve"> RAN2 to consider enhancing</w:t>
      </w:r>
      <w:r w:rsidRPr="00DD212B">
        <w:rPr>
          <w:rFonts w:eastAsia="Malgun Gothic"/>
          <w:b/>
          <w:lang w:val="en-GB" w:eastAsia="ko-KR"/>
        </w:rPr>
        <w:t xml:space="preserve"> RLF report and SCGFailureInformation with</w:t>
      </w:r>
      <w:r>
        <w:rPr>
          <w:rFonts w:eastAsia="Malgun Gothic"/>
          <w:b/>
          <w:lang w:val="en-GB" w:eastAsia="ko-KR"/>
        </w:rPr>
        <w:t xml:space="preserve"> additional/updated information for MRO of CHO with SCGs.</w:t>
      </w:r>
    </w:p>
    <w:p w14:paraId="7C60B253" w14:textId="58265C08" w:rsidR="00574A36" w:rsidRDefault="001C1E5D" w:rsidP="005844E8">
      <w:pPr>
        <w:jc w:val="both"/>
        <w:rPr>
          <w:rFonts w:eastAsia="Malgun Gothic"/>
          <w:b/>
          <w:lang w:val="en-GB" w:eastAsia="ko-KR"/>
        </w:rPr>
      </w:pPr>
      <w:r>
        <w:rPr>
          <w:rFonts w:eastAsia="Malgun Gothic"/>
          <w:b/>
          <w:lang w:val="en-GB" w:eastAsia="ko-KR"/>
        </w:rPr>
        <w:lastRenderedPageBreak/>
        <w:t>Proposal 3</w:t>
      </w:r>
      <w:r w:rsidR="005844E8">
        <w:rPr>
          <w:rFonts w:eastAsia="Malgun Gothic"/>
          <w:b/>
          <w:lang w:val="en-GB" w:eastAsia="ko-KR"/>
        </w:rPr>
        <w:t>a: RAN2 to discuss the following additional/updated information: Candidate cell identifiers having CHO with SCGs</w:t>
      </w:r>
      <w:r w:rsidR="002C1C1C">
        <w:rPr>
          <w:rFonts w:eastAsia="Malgun Gothic"/>
          <w:b/>
          <w:lang w:val="en-GB" w:eastAsia="ko-KR"/>
        </w:rPr>
        <w:t>,</w:t>
      </w:r>
      <w:r w:rsidR="005844E8">
        <w:rPr>
          <w:rFonts w:eastAsia="Malgun Gothic"/>
          <w:b/>
          <w:lang w:val="en-GB" w:eastAsia="ko-KR"/>
        </w:rPr>
        <w:t xml:space="preserve"> evaluation status of other cell group condit</w:t>
      </w:r>
      <w:r w:rsidR="002C1C1C">
        <w:rPr>
          <w:rFonts w:eastAsia="Malgun Gothic"/>
          <w:b/>
          <w:lang w:val="en-GB" w:eastAsia="ko-KR"/>
        </w:rPr>
        <w:t>ions and</w:t>
      </w:r>
      <w:r w:rsidR="005844E8">
        <w:rPr>
          <w:rFonts w:eastAsia="Malgun Gothic"/>
          <w:b/>
          <w:lang w:val="en-GB" w:eastAsia="ko-KR"/>
        </w:rPr>
        <w:t xml:space="preserve"> measurements of other cell group.</w:t>
      </w:r>
    </w:p>
    <w:p w14:paraId="51ABEAE5" w14:textId="647E8061" w:rsidR="005844E8" w:rsidRDefault="001C1E5D" w:rsidP="005844E8">
      <w:pPr>
        <w:jc w:val="both"/>
        <w:rPr>
          <w:rFonts w:eastAsia="Malgun Gothic"/>
          <w:b/>
          <w:lang w:val="en-GB" w:eastAsia="ko-KR"/>
        </w:rPr>
      </w:pPr>
      <w:r>
        <w:rPr>
          <w:rFonts w:eastAsia="Malgun Gothic"/>
          <w:b/>
          <w:lang w:val="en-GB" w:eastAsia="ko-KR"/>
        </w:rPr>
        <w:t>Proposal 4</w:t>
      </w:r>
      <w:r w:rsidR="005844E8" w:rsidRPr="00DD212B">
        <w:rPr>
          <w:rFonts w:eastAsia="Malgun Gothic"/>
          <w:b/>
          <w:lang w:val="en-GB" w:eastAsia="ko-KR"/>
        </w:rPr>
        <w:t>:</w:t>
      </w:r>
      <w:r w:rsidR="005844E8">
        <w:rPr>
          <w:rFonts w:eastAsia="Malgun Gothic"/>
          <w:b/>
          <w:lang w:val="en-GB" w:eastAsia="ko-KR"/>
        </w:rPr>
        <w:t xml:space="preserve"> RAN2 to consider enhancing SCGFailureInformation with additional/updated information for MRO for subsequent CPAC.</w:t>
      </w:r>
    </w:p>
    <w:p w14:paraId="4B5F32BA" w14:textId="682C055B" w:rsidR="005844E8" w:rsidRDefault="001C1E5D" w:rsidP="005844E8">
      <w:pPr>
        <w:jc w:val="both"/>
        <w:rPr>
          <w:rFonts w:eastAsia="Malgun Gothic"/>
          <w:b/>
          <w:lang w:val="en-GB" w:eastAsia="ko-KR"/>
        </w:rPr>
      </w:pPr>
      <w:r>
        <w:rPr>
          <w:rFonts w:eastAsia="Malgun Gothic"/>
          <w:b/>
          <w:lang w:val="en-GB" w:eastAsia="ko-KR"/>
        </w:rPr>
        <w:t>Proposal 4</w:t>
      </w:r>
      <w:r w:rsidR="005844E8">
        <w:rPr>
          <w:rFonts w:eastAsia="Malgun Gothic"/>
          <w:b/>
          <w:lang w:val="en-GB" w:eastAsia="ko-KR"/>
        </w:rPr>
        <w:t>a: RAN2 to discuss the following additional/updated information: Updated NR measurement results, updated time related information and additional cause value.</w:t>
      </w:r>
    </w:p>
    <w:p w14:paraId="58DCC3F3" w14:textId="4E952043" w:rsidR="005844E8" w:rsidRDefault="001C1E5D" w:rsidP="005844E8">
      <w:pPr>
        <w:jc w:val="both"/>
        <w:rPr>
          <w:rFonts w:eastAsia="Malgun Gothic"/>
          <w:b/>
          <w:lang w:val="en-GB" w:eastAsia="ko-KR"/>
        </w:rPr>
      </w:pPr>
      <w:r>
        <w:rPr>
          <w:rFonts w:eastAsia="Malgun Gothic"/>
          <w:b/>
          <w:lang w:val="en-GB" w:eastAsia="ko-KR"/>
        </w:rPr>
        <w:t>Proposal 5</w:t>
      </w:r>
      <w:r w:rsidR="005844E8" w:rsidRPr="00DD212B">
        <w:rPr>
          <w:rFonts w:eastAsia="Malgun Gothic"/>
          <w:b/>
          <w:lang w:val="en-GB" w:eastAsia="ko-KR"/>
        </w:rPr>
        <w:t>:</w:t>
      </w:r>
      <w:r w:rsidR="005844E8">
        <w:rPr>
          <w:rFonts w:eastAsia="Malgun Gothic"/>
          <w:b/>
          <w:lang w:val="en-GB" w:eastAsia="ko-KR"/>
        </w:rPr>
        <w:t xml:space="preserve"> RAN2 may consider enhancements of SHR/SPR for R19 MRO enhancements.</w:t>
      </w:r>
    </w:p>
    <w:p w14:paraId="4C7A2F8D" w14:textId="77777777" w:rsidR="003021CE" w:rsidRDefault="003021CE" w:rsidP="003021CE">
      <w:pPr>
        <w:pStyle w:val="Doc-text2"/>
        <w:ind w:left="0" w:firstLine="0"/>
        <w:jc w:val="both"/>
        <w:rPr>
          <w:rFonts w:eastAsia="Malgun Gothic"/>
          <w:b/>
          <w:lang w:val="en-GB" w:eastAsia="ko-KR"/>
        </w:rPr>
      </w:pPr>
    </w:p>
    <w:p w14:paraId="4E5B87E1" w14:textId="44EE9A10" w:rsidR="00BC13D1" w:rsidRDefault="00BC13D1" w:rsidP="00BC13D1">
      <w:pPr>
        <w:pStyle w:val="Heading1"/>
        <w:jc w:val="both"/>
      </w:pPr>
      <w:r>
        <w:t>References</w:t>
      </w:r>
    </w:p>
    <w:p w14:paraId="30C8E3BF" w14:textId="1139554D" w:rsidR="00DF10E3" w:rsidRDefault="00713336" w:rsidP="00394C6C">
      <w:pPr>
        <w:pStyle w:val="Reference0"/>
        <w:rPr>
          <w:rFonts w:ascii="Arial" w:eastAsia="Malgun Gothic" w:hAnsi="Arial" w:cs="Arial"/>
          <w:sz w:val="20"/>
          <w:lang w:eastAsia="ko-KR"/>
        </w:rPr>
      </w:pPr>
      <w:r w:rsidRPr="005844E8">
        <w:rPr>
          <w:rFonts w:ascii="Arial" w:hAnsi="Arial" w:cs="Arial"/>
          <w:sz w:val="20"/>
        </w:rPr>
        <w:t xml:space="preserve">[1] </w:t>
      </w:r>
      <w:r w:rsidR="00BB2BBC" w:rsidRPr="005844E8">
        <w:rPr>
          <w:rFonts w:ascii="Arial" w:hAnsi="Arial" w:cs="Arial"/>
          <w:sz w:val="20"/>
        </w:rPr>
        <w:t>RP-234038: Data collection for SON (Self-Organising Networks)/MDT (Minimization of Drive Tests) in NR standalone and MR-DC (Multi-Radio Dual Connectivity) Phase 4</w:t>
      </w:r>
    </w:p>
    <w:p w14:paraId="0BC60996" w14:textId="77777777" w:rsidR="00DF10E3" w:rsidRPr="00DF10E3" w:rsidRDefault="00DF10E3" w:rsidP="00DF10E3">
      <w:pPr>
        <w:rPr>
          <w:lang w:val="en-GB" w:eastAsia="ko-KR"/>
        </w:rPr>
      </w:pPr>
    </w:p>
    <w:p w14:paraId="5BA0D08E" w14:textId="77777777" w:rsidR="00DF10E3" w:rsidRPr="00DF10E3" w:rsidRDefault="00DF10E3" w:rsidP="00DF10E3">
      <w:pPr>
        <w:rPr>
          <w:lang w:val="en-GB" w:eastAsia="ko-KR"/>
        </w:rPr>
      </w:pPr>
    </w:p>
    <w:p w14:paraId="645E9BB2" w14:textId="77777777" w:rsidR="00DF10E3" w:rsidRPr="00DF10E3" w:rsidRDefault="00DF10E3" w:rsidP="00DF10E3">
      <w:pPr>
        <w:rPr>
          <w:lang w:val="en-GB" w:eastAsia="ko-KR"/>
        </w:rPr>
      </w:pPr>
    </w:p>
    <w:p w14:paraId="25696142" w14:textId="77777777" w:rsidR="00DF10E3" w:rsidRPr="00DF10E3" w:rsidRDefault="00DF10E3" w:rsidP="00DF10E3">
      <w:pPr>
        <w:rPr>
          <w:lang w:val="en-GB" w:eastAsia="ko-KR"/>
        </w:rPr>
      </w:pPr>
    </w:p>
    <w:p w14:paraId="5930EB23" w14:textId="77777777" w:rsidR="00DF10E3" w:rsidRPr="00DF10E3" w:rsidRDefault="00DF10E3" w:rsidP="00DF10E3">
      <w:pPr>
        <w:rPr>
          <w:lang w:val="en-GB" w:eastAsia="ko-KR"/>
        </w:rPr>
      </w:pPr>
    </w:p>
    <w:p w14:paraId="1CD2B5BD" w14:textId="77777777" w:rsidR="00DF10E3" w:rsidRPr="00DF10E3" w:rsidRDefault="00DF10E3" w:rsidP="00DF10E3">
      <w:pPr>
        <w:rPr>
          <w:lang w:val="en-GB" w:eastAsia="ko-KR"/>
        </w:rPr>
      </w:pPr>
    </w:p>
    <w:p w14:paraId="4F97713A" w14:textId="77777777" w:rsidR="00DF10E3" w:rsidRPr="00DF10E3" w:rsidRDefault="00DF10E3" w:rsidP="00DF10E3">
      <w:pPr>
        <w:rPr>
          <w:lang w:val="en-GB" w:eastAsia="ko-KR"/>
        </w:rPr>
      </w:pPr>
    </w:p>
    <w:p w14:paraId="3FA59963" w14:textId="77777777" w:rsidR="00DF10E3" w:rsidRPr="00DF10E3" w:rsidRDefault="00DF10E3" w:rsidP="00DF10E3">
      <w:pPr>
        <w:rPr>
          <w:lang w:val="en-GB" w:eastAsia="ko-KR"/>
        </w:rPr>
      </w:pPr>
    </w:p>
    <w:p w14:paraId="7084F7A5" w14:textId="77777777" w:rsidR="00DF10E3" w:rsidRPr="00DF10E3" w:rsidRDefault="00DF10E3" w:rsidP="00DF10E3">
      <w:pPr>
        <w:rPr>
          <w:lang w:val="en-GB" w:eastAsia="ko-KR"/>
        </w:rPr>
      </w:pPr>
    </w:p>
    <w:p w14:paraId="5C7D25B0" w14:textId="77777777" w:rsidR="00DF10E3" w:rsidRPr="00DF10E3" w:rsidRDefault="00DF10E3" w:rsidP="00DF10E3">
      <w:pPr>
        <w:rPr>
          <w:lang w:val="en-GB" w:eastAsia="ko-KR"/>
        </w:rPr>
      </w:pPr>
    </w:p>
    <w:p w14:paraId="6AC0AB73" w14:textId="77777777" w:rsidR="00DF10E3" w:rsidRPr="00DF10E3" w:rsidRDefault="00DF10E3" w:rsidP="00DF10E3">
      <w:pPr>
        <w:rPr>
          <w:lang w:val="en-GB" w:eastAsia="ko-KR"/>
        </w:rPr>
      </w:pPr>
    </w:p>
    <w:p w14:paraId="1644430F" w14:textId="77777777" w:rsidR="00DF10E3" w:rsidRPr="00DF10E3" w:rsidRDefault="00DF10E3" w:rsidP="00DF10E3">
      <w:pPr>
        <w:rPr>
          <w:lang w:val="en-GB" w:eastAsia="ko-KR"/>
        </w:rPr>
      </w:pPr>
    </w:p>
    <w:p w14:paraId="048BA6EE" w14:textId="77777777" w:rsidR="00DF10E3" w:rsidRPr="00DF10E3" w:rsidRDefault="00DF10E3" w:rsidP="00DF10E3">
      <w:pPr>
        <w:rPr>
          <w:lang w:val="en-GB" w:eastAsia="ko-KR"/>
        </w:rPr>
      </w:pPr>
    </w:p>
    <w:p w14:paraId="2F42622C" w14:textId="77777777" w:rsidR="00DF10E3" w:rsidRPr="00DF10E3" w:rsidRDefault="00DF10E3" w:rsidP="00DF10E3">
      <w:pPr>
        <w:rPr>
          <w:lang w:val="en-GB" w:eastAsia="ko-KR"/>
        </w:rPr>
      </w:pPr>
    </w:p>
    <w:p w14:paraId="5F8A13E2" w14:textId="20BCEFA7" w:rsidR="00DF10E3" w:rsidRDefault="00DF10E3" w:rsidP="00DF10E3">
      <w:pPr>
        <w:rPr>
          <w:lang w:val="en-GB" w:eastAsia="ko-KR"/>
        </w:rPr>
      </w:pPr>
    </w:p>
    <w:p w14:paraId="0B429FF4" w14:textId="15FF15A8" w:rsidR="00DF10E3" w:rsidRDefault="00DF10E3" w:rsidP="00DF10E3">
      <w:pPr>
        <w:rPr>
          <w:lang w:val="en-GB" w:eastAsia="ko-KR"/>
        </w:rPr>
      </w:pPr>
    </w:p>
    <w:p w14:paraId="75EE827A" w14:textId="5A108837" w:rsidR="00713336" w:rsidRPr="00DF10E3" w:rsidRDefault="00DF10E3" w:rsidP="00DF10E3">
      <w:pPr>
        <w:tabs>
          <w:tab w:val="left" w:pos="8500"/>
        </w:tabs>
        <w:rPr>
          <w:lang w:val="en-GB" w:eastAsia="ko-KR"/>
        </w:rPr>
      </w:pPr>
      <w:r>
        <w:rPr>
          <w:lang w:val="en-GB" w:eastAsia="ko-KR"/>
        </w:rPr>
        <w:tab/>
      </w:r>
      <w:bookmarkStart w:id="4" w:name="_GoBack"/>
      <w:bookmarkEnd w:id="4"/>
    </w:p>
    <w:sectPr w:rsidR="00713336" w:rsidRPr="00DF10E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DA063" w14:textId="77777777" w:rsidR="009239EF" w:rsidRDefault="009239EF" w:rsidP="00051DF8">
      <w:r>
        <w:separator/>
      </w:r>
    </w:p>
  </w:endnote>
  <w:endnote w:type="continuationSeparator" w:id="0">
    <w:p w14:paraId="52E5DA32" w14:textId="77777777" w:rsidR="009239EF" w:rsidRDefault="009239EF" w:rsidP="00051DF8">
      <w:r>
        <w:continuationSeparator/>
      </w:r>
    </w:p>
  </w:endnote>
  <w:endnote w:type="continuationNotice" w:id="1">
    <w:p w14:paraId="666688F6" w14:textId="77777777" w:rsidR="009239EF" w:rsidRDefault="009239EF"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Malgun Gothic"/>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AA2E9" w14:textId="77777777" w:rsidR="009239EF" w:rsidRDefault="009239EF" w:rsidP="00051DF8">
      <w:r>
        <w:separator/>
      </w:r>
    </w:p>
  </w:footnote>
  <w:footnote w:type="continuationSeparator" w:id="0">
    <w:p w14:paraId="51F37CF1" w14:textId="77777777" w:rsidR="009239EF" w:rsidRDefault="009239EF" w:rsidP="00051DF8">
      <w:r>
        <w:continuationSeparator/>
      </w:r>
    </w:p>
  </w:footnote>
  <w:footnote w:type="continuationNotice" w:id="1">
    <w:p w14:paraId="5E9B6CC2" w14:textId="77777777" w:rsidR="009239EF" w:rsidRDefault="009239EF"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D75C90"/>
    <w:multiLevelType w:val="hybridMultilevel"/>
    <w:tmpl w:val="105E26E0"/>
    <w:lvl w:ilvl="0" w:tplc="BB229BD0">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C50DF"/>
    <w:multiLevelType w:val="hybridMultilevel"/>
    <w:tmpl w:val="713C71EA"/>
    <w:lvl w:ilvl="0" w:tplc="C5F022C0">
      <w:numFmt w:val="bullet"/>
      <w:lvlText w:val="-"/>
      <w:lvlJc w:val="left"/>
      <w:pPr>
        <w:ind w:left="760" w:hanging="360"/>
      </w:pPr>
      <w:rPr>
        <w:rFonts w:ascii="Arial" w:eastAsia="MS Mincho" w:hAnsi="Arial" w:cs="Aria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3E1CF1"/>
    <w:multiLevelType w:val="hybridMultilevel"/>
    <w:tmpl w:val="DE144C10"/>
    <w:lvl w:ilvl="0" w:tplc="30102D68">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306990"/>
    <w:multiLevelType w:val="hybridMultilevel"/>
    <w:tmpl w:val="7C4E5FAE"/>
    <w:lvl w:ilvl="0" w:tplc="C5F022C0">
      <w:numFmt w:val="bullet"/>
      <w:lvlText w:val="-"/>
      <w:lvlJc w:val="left"/>
      <w:pPr>
        <w:ind w:left="760" w:hanging="360"/>
      </w:pPr>
      <w:rPr>
        <w:rFonts w:ascii="Arial" w:eastAsia="MS Mincho" w:hAnsi="Arial" w:cs="Arial"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13"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5B13D2C"/>
    <w:multiLevelType w:val="hybridMultilevel"/>
    <w:tmpl w:val="B5A86FA0"/>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28063A87"/>
    <w:multiLevelType w:val="hybridMultilevel"/>
    <w:tmpl w:val="C3EEFC76"/>
    <w:lvl w:ilvl="0" w:tplc="A6B036A2">
      <w:start w:val="5"/>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9"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46414"/>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582861"/>
    <w:multiLevelType w:val="hybridMultilevel"/>
    <w:tmpl w:val="B26EB3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1F22EC8"/>
    <w:multiLevelType w:val="hybridMultilevel"/>
    <w:tmpl w:val="D1BEDE4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DD70AB"/>
    <w:multiLevelType w:val="hybridMultilevel"/>
    <w:tmpl w:val="0A884A64"/>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Malgun Gothic"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6A15EAE"/>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866098"/>
    <w:multiLevelType w:val="hybridMultilevel"/>
    <w:tmpl w:val="FF22415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41062"/>
    <w:multiLevelType w:val="hybridMultilevel"/>
    <w:tmpl w:val="83A281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38" w15:restartNumberingAfterBreak="0">
    <w:nsid w:val="62D60821"/>
    <w:multiLevelType w:val="hybridMultilevel"/>
    <w:tmpl w:val="62248798"/>
    <w:lvl w:ilvl="0" w:tplc="D32A7E6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9" w15:restartNumberingAfterBreak="0">
    <w:nsid w:val="66E23853"/>
    <w:multiLevelType w:val="hybridMultilevel"/>
    <w:tmpl w:val="A9DA8CDC"/>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Malgun Gothic"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1" w15:restartNumberingAfterBreak="0">
    <w:nsid w:val="6E8368BF"/>
    <w:multiLevelType w:val="hybridMultilevel"/>
    <w:tmpl w:val="AD4600C6"/>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F097753"/>
    <w:multiLevelType w:val="hybridMultilevel"/>
    <w:tmpl w:val="76B6B08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Malgun Gothic"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EFC4C09"/>
    <w:multiLevelType w:val="hybridMultilevel"/>
    <w:tmpl w:val="77881FF8"/>
    <w:lvl w:ilvl="0" w:tplc="6ECC1CB8">
      <w:start w:val="4"/>
      <w:numFmt w:val="bullet"/>
      <w:lvlText w:val="-"/>
      <w:lvlJc w:val="left"/>
      <w:pPr>
        <w:ind w:left="1560" w:hanging="400"/>
      </w:pPr>
      <w:rPr>
        <w:rFonts w:ascii="Yu Gothic" w:eastAsia="Yu Gothic" w:hAnsi="Yu Gothic" w:cs="MS PGothic" w:hint="eastAsia"/>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num w:numId="1">
    <w:abstractNumId w:val="40"/>
  </w:num>
  <w:num w:numId="2">
    <w:abstractNumId w:val="33"/>
  </w:num>
  <w:num w:numId="3">
    <w:abstractNumId w:val="28"/>
  </w:num>
  <w:num w:numId="4">
    <w:abstractNumId w:val="0"/>
  </w:num>
  <w:num w:numId="5">
    <w:abstractNumId w:val="13"/>
  </w:num>
  <w:num w:numId="6">
    <w:abstractNumId w:val="15"/>
  </w:num>
  <w:num w:numId="7">
    <w:abstractNumId w:val="22"/>
  </w:num>
  <w:num w:numId="8">
    <w:abstractNumId w:val="35"/>
  </w:num>
  <w:num w:numId="9">
    <w:abstractNumId w:val="43"/>
  </w:num>
  <w:num w:numId="10">
    <w:abstractNumId w:val="19"/>
  </w:num>
  <w:num w:numId="11">
    <w:abstractNumId w:val="24"/>
  </w:num>
  <w:num w:numId="12">
    <w:abstractNumId w:val="8"/>
  </w:num>
  <w:num w:numId="13">
    <w:abstractNumId w:val="44"/>
  </w:num>
  <w:num w:numId="14">
    <w:abstractNumId w:val="32"/>
  </w:num>
  <w:num w:numId="15">
    <w:abstractNumId w:val="31"/>
  </w:num>
  <w:num w:numId="16">
    <w:abstractNumId w:val="12"/>
  </w:num>
  <w:num w:numId="17">
    <w:abstractNumId w:val="21"/>
  </w:num>
  <w:num w:numId="18">
    <w:abstractNumId w:val="37"/>
  </w:num>
  <w:num w:numId="19">
    <w:abstractNumId w:val="23"/>
  </w:num>
  <w:num w:numId="20">
    <w:abstractNumId w:val="1"/>
  </w:num>
  <w:num w:numId="21">
    <w:abstractNumId w:val="16"/>
  </w:num>
  <w:num w:numId="22">
    <w:abstractNumId w:val="10"/>
  </w:num>
  <w:num w:numId="23">
    <w:abstractNumId w:val="3"/>
  </w:num>
  <w:num w:numId="24">
    <w:abstractNumId w:val="2"/>
  </w:num>
  <w:num w:numId="25">
    <w:abstractNumId w:val="25"/>
  </w:num>
  <w:num w:numId="26">
    <w:abstractNumId w:val="5"/>
  </w:num>
  <w:num w:numId="27">
    <w:abstractNumId w:val="7"/>
  </w:num>
  <w:num w:numId="28">
    <w:abstractNumId w:val="45"/>
  </w:num>
  <w:num w:numId="29">
    <w:abstractNumId w:val="17"/>
  </w:num>
  <w:num w:numId="30">
    <w:abstractNumId w:val="36"/>
  </w:num>
  <w:num w:numId="31">
    <w:abstractNumId w:val="41"/>
  </w:num>
  <w:num w:numId="32">
    <w:abstractNumId w:val="18"/>
  </w:num>
  <w:num w:numId="33">
    <w:abstractNumId w:val="9"/>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39"/>
  </w:num>
  <w:num w:numId="37">
    <w:abstractNumId w:val="27"/>
  </w:num>
  <w:num w:numId="38">
    <w:abstractNumId w:val="46"/>
  </w:num>
  <w:num w:numId="39">
    <w:abstractNumId w:val="29"/>
  </w:num>
  <w:num w:numId="40">
    <w:abstractNumId w:val="4"/>
  </w:num>
  <w:num w:numId="41">
    <w:abstractNumId w:val="26"/>
  </w:num>
  <w:num w:numId="42">
    <w:abstractNumId w:val="11"/>
  </w:num>
  <w:num w:numId="43">
    <w:abstractNumId w:val="20"/>
  </w:num>
  <w:num w:numId="44">
    <w:abstractNumId w:val="6"/>
  </w:num>
  <w:num w:numId="45">
    <w:abstractNumId w:val="30"/>
  </w:num>
  <w:num w:numId="46">
    <w:abstractNumId w:val="34"/>
  </w:num>
  <w:num w:numId="47">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2964"/>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F75"/>
    <w:rsid w:val="00052840"/>
    <w:rsid w:val="00053814"/>
    <w:rsid w:val="0005588D"/>
    <w:rsid w:val="000558C6"/>
    <w:rsid w:val="00055E27"/>
    <w:rsid w:val="00057AE8"/>
    <w:rsid w:val="00061D28"/>
    <w:rsid w:val="00062980"/>
    <w:rsid w:val="00063A6B"/>
    <w:rsid w:val="00063B85"/>
    <w:rsid w:val="00063D1D"/>
    <w:rsid w:val="00065268"/>
    <w:rsid w:val="00065E18"/>
    <w:rsid w:val="0007062F"/>
    <w:rsid w:val="000708C4"/>
    <w:rsid w:val="00070BD9"/>
    <w:rsid w:val="00070EF1"/>
    <w:rsid w:val="00071B8C"/>
    <w:rsid w:val="00071BBD"/>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3E"/>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1CF1"/>
    <w:rsid w:val="00112F1A"/>
    <w:rsid w:val="001141A5"/>
    <w:rsid w:val="00116AF8"/>
    <w:rsid w:val="00116CDF"/>
    <w:rsid w:val="00117519"/>
    <w:rsid w:val="001178F3"/>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4C2"/>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E02"/>
    <w:rsid w:val="00165A0D"/>
    <w:rsid w:val="00166538"/>
    <w:rsid w:val="00166728"/>
    <w:rsid w:val="00166BB8"/>
    <w:rsid w:val="00166CE4"/>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410"/>
    <w:rsid w:val="00184D59"/>
    <w:rsid w:val="0018515E"/>
    <w:rsid w:val="00185BC1"/>
    <w:rsid w:val="00186138"/>
    <w:rsid w:val="00186370"/>
    <w:rsid w:val="0018680E"/>
    <w:rsid w:val="001900F1"/>
    <w:rsid w:val="00190972"/>
    <w:rsid w:val="0019158C"/>
    <w:rsid w:val="001921CE"/>
    <w:rsid w:val="00194515"/>
    <w:rsid w:val="00194CD0"/>
    <w:rsid w:val="0019500E"/>
    <w:rsid w:val="00195BE8"/>
    <w:rsid w:val="001962AF"/>
    <w:rsid w:val="00196D94"/>
    <w:rsid w:val="00197FFC"/>
    <w:rsid w:val="001A498C"/>
    <w:rsid w:val="001A4C75"/>
    <w:rsid w:val="001A543A"/>
    <w:rsid w:val="001A57B2"/>
    <w:rsid w:val="001A7013"/>
    <w:rsid w:val="001A7BA1"/>
    <w:rsid w:val="001B0E6A"/>
    <w:rsid w:val="001B11D6"/>
    <w:rsid w:val="001B1E91"/>
    <w:rsid w:val="001B1FA7"/>
    <w:rsid w:val="001B3311"/>
    <w:rsid w:val="001B349E"/>
    <w:rsid w:val="001B49C9"/>
    <w:rsid w:val="001C0FE8"/>
    <w:rsid w:val="001C1364"/>
    <w:rsid w:val="001C1E5D"/>
    <w:rsid w:val="001C23F4"/>
    <w:rsid w:val="001C3543"/>
    <w:rsid w:val="001C4AC4"/>
    <w:rsid w:val="001C4CEA"/>
    <w:rsid w:val="001C4F79"/>
    <w:rsid w:val="001C77C4"/>
    <w:rsid w:val="001D0C63"/>
    <w:rsid w:val="001D1DAA"/>
    <w:rsid w:val="001D21D6"/>
    <w:rsid w:val="001D347B"/>
    <w:rsid w:val="001D40B6"/>
    <w:rsid w:val="001D6647"/>
    <w:rsid w:val="001E103B"/>
    <w:rsid w:val="001E3033"/>
    <w:rsid w:val="001E3379"/>
    <w:rsid w:val="001E33AD"/>
    <w:rsid w:val="001E3A80"/>
    <w:rsid w:val="001E5E26"/>
    <w:rsid w:val="001F168B"/>
    <w:rsid w:val="001F5363"/>
    <w:rsid w:val="001F63C9"/>
    <w:rsid w:val="001F7188"/>
    <w:rsid w:val="001F7519"/>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6CAB"/>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76B89"/>
    <w:rsid w:val="002813A7"/>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1C1C"/>
    <w:rsid w:val="002C329A"/>
    <w:rsid w:val="002C4BF2"/>
    <w:rsid w:val="002C5580"/>
    <w:rsid w:val="002C591F"/>
    <w:rsid w:val="002C6052"/>
    <w:rsid w:val="002C69AA"/>
    <w:rsid w:val="002C7808"/>
    <w:rsid w:val="002D093F"/>
    <w:rsid w:val="002D2B20"/>
    <w:rsid w:val="002D2C29"/>
    <w:rsid w:val="002D2CA2"/>
    <w:rsid w:val="002D4A25"/>
    <w:rsid w:val="002D5213"/>
    <w:rsid w:val="002D657A"/>
    <w:rsid w:val="002D7BD3"/>
    <w:rsid w:val="002E058A"/>
    <w:rsid w:val="002E1C8B"/>
    <w:rsid w:val="002E29AB"/>
    <w:rsid w:val="002E61C8"/>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42D3"/>
    <w:rsid w:val="00305D01"/>
    <w:rsid w:val="00305DAA"/>
    <w:rsid w:val="00306241"/>
    <w:rsid w:val="003073B9"/>
    <w:rsid w:val="00307CD6"/>
    <w:rsid w:val="00310541"/>
    <w:rsid w:val="0031064D"/>
    <w:rsid w:val="00310D9A"/>
    <w:rsid w:val="00311B17"/>
    <w:rsid w:val="00311EB3"/>
    <w:rsid w:val="00313299"/>
    <w:rsid w:val="003133F1"/>
    <w:rsid w:val="0031390F"/>
    <w:rsid w:val="00313E0F"/>
    <w:rsid w:val="00314AA6"/>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133F"/>
    <w:rsid w:val="003A1D3E"/>
    <w:rsid w:val="003A2082"/>
    <w:rsid w:val="003A229C"/>
    <w:rsid w:val="003A34E4"/>
    <w:rsid w:val="003A41EF"/>
    <w:rsid w:val="003A527F"/>
    <w:rsid w:val="003A565C"/>
    <w:rsid w:val="003A5AD0"/>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3F78"/>
    <w:rsid w:val="003D4028"/>
    <w:rsid w:val="003D4B16"/>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33CF"/>
    <w:rsid w:val="0044406B"/>
    <w:rsid w:val="0044738E"/>
    <w:rsid w:val="00450CDD"/>
    <w:rsid w:val="004514F4"/>
    <w:rsid w:val="00451660"/>
    <w:rsid w:val="00452280"/>
    <w:rsid w:val="004525BA"/>
    <w:rsid w:val="004545AD"/>
    <w:rsid w:val="00454A52"/>
    <w:rsid w:val="00454E59"/>
    <w:rsid w:val="004559A6"/>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E33"/>
    <w:rsid w:val="004A7E88"/>
    <w:rsid w:val="004B0758"/>
    <w:rsid w:val="004B1812"/>
    <w:rsid w:val="004B1830"/>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010"/>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36B09"/>
    <w:rsid w:val="00542000"/>
    <w:rsid w:val="00543E6C"/>
    <w:rsid w:val="00546C79"/>
    <w:rsid w:val="00547211"/>
    <w:rsid w:val="00547A10"/>
    <w:rsid w:val="005507E7"/>
    <w:rsid w:val="00551763"/>
    <w:rsid w:val="00552779"/>
    <w:rsid w:val="00553653"/>
    <w:rsid w:val="00553988"/>
    <w:rsid w:val="0055422F"/>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40F6"/>
    <w:rsid w:val="00574618"/>
    <w:rsid w:val="00574A36"/>
    <w:rsid w:val="00575070"/>
    <w:rsid w:val="005752D5"/>
    <w:rsid w:val="0057598B"/>
    <w:rsid w:val="00575A1A"/>
    <w:rsid w:val="0057783A"/>
    <w:rsid w:val="0058077E"/>
    <w:rsid w:val="00583007"/>
    <w:rsid w:val="00583DC1"/>
    <w:rsid w:val="00584044"/>
    <w:rsid w:val="00584142"/>
    <w:rsid w:val="005844E8"/>
    <w:rsid w:val="0058460B"/>
    <w:rsid w:val="00585775"/>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020"/>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F065C"/>
    <w:rsid w:val="005F0D6D"/>
    <w:rsid w:val="005F191C"/>
    <w:rsid w:val="005F27D5"/>
    <w:rsid w:val="005F4A28"/>
    <w:rsid w:val="005F4AFD"/>
    <w:rsid w:val="005F56A2"/>
    <w:rsid w:val="005F5718"/>
    <w:rsid w:val="005F6D35"/>
    <w:rsid w:val="0060041B"/>
    <w:rsid w:val="0060107D"/>
    <w:rsid w:val="00602F40"/>
    <w:rsid w:val="00603B63"/>
    <w:rsid w:val="00603BD6"/>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4551"/>
    <w:rsid w:val="006948BE"/>
    <w:rsid w:val="00694F59"/>
    <w:rsid w:val="00695FBA"/>
    <w:rsid w:val="00696821"/>
    <w:rsid w:val="00696898"/>
    <w:rsid w:val="006A19A8"/>
    <w:rsid w:val="006A1A2B"/>
    <w:rsid w:val="006A1CF8"/>
    <w:rsid w:val="006A300C"/>
    <w:rsid w:val="006A3F09"/>
    <w:rsid w:val="006A416F"/>
    <w:rsid w:val="006A4A4B"/>
    <w:rsid w:val="006A51E5"/>
    <w:rsid w:val="006B3737"/>
    <w:rsid w:val="006B4494"/>
    <w:rsid w:val="006B46F5"/>
    <w:rsid w:val="006B4A3A"/>
    <w:rsid w:val="006B5287"/>
    <w:rsid w:val="006C086A"/>
    <w:rsid w:val="006C1B70"/>
    <w:rsid w:val="006C2167"/>
    <w:rsid w:val="006C2DAB"/>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4EA6"/>
    <w:rsid w:val="006F06AD"/>
    <w:rsid w:val="006F0CDD"/>
    <w:rsid w:val="006F0EA1"/>
    <w:rsid w:val="006F31E6"/>
    <w:rsid w:val="006F5410"/>
    <w:rsid w:val="006F69EC"/>
    <w:rsid w:val="006F6A2C"/>
    <w:rsid w:val="00700027"/>
    <w:rsid w:val="0070024E"/>
    <w:rsid w:val="0070148E"/>
    <w:rsid w:val="00702693"/>
    <w:rsid w:val="00705BC0"/>
    <w:rsid w:val="00705EA4"/>
    <w:rsid w:val="0070668B"/>
    <w:rsid w:val="007069DC"/>
    <w:rsid w:val="00706A56"/>
    <w:rsid w:val="00710201"/>
    <w:rsid w:val="007102CD"/>
    <w:rsid w:val="00710D4C"/>
    <w:rsid w:val="00711731"/>
    <w:rsid w:val="0071194B"/>
    <w:rsid w:val="007121D1"/>
    <w:rsid w:val="0071267A"/>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0DB6"/>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3454"/>
    <w:rsid w:val="007D4F8A"/>
    <w:rsid w:val="007D4FB2"/>
    <w:rsid w:val="007D60BF"/>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4EB"/>
    <w:rsid w:val="007F670A"/>
    <w:rsid w:val="007F742E"/>
    <w:rsid w:val="007F7EC4"/>
    <w:rsid w:val="007F7EE0"/>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A481F"/>
    <w:rsid w:val="008B0846"/>
    <w:rsid w:val="008B29B9"/>
    <w:rsid w:val="008B5306"/>
    <w:rsid w:val="008B5890"/>
    <w:rsid w:val="008B6D4C"/>
    <w:rsid w:val="008B74AF"/>
    <w:rsid w:val="008C0076"/>
    <w:rsid w:val="008C1792"/>
    <w:rsid w:val="008C2858"/>
    <w:rsid w:val="008C285A"/>
    <w:rsid w:val="008C2E2A"/>
    <w:rsid w:val="008C2F08"/>
    <w:rsid w:val="008C3057"/>
    <w:rsid w:val="008C3BA0"/>
    <w:rsid w:val="008C3CE9"/>
    <w:rsid w:val="008C42C2"/>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14"/>
    <w:rsid w:val="0090466A"/>
    <w:rsid w:val="00905BFE"/>
    <w:rsid w:val="00905E39"/>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39EF"/>
    <w:rsid w:val="0092419C"/>
    <w:rsid w:val="00926107"/>
    <w:rsid w:val="0092610E"/>
    <w:rsid w:val="009263AC"/>
    <w:rsid w:val="009322D7"/>
    <w:rsid w:val="009333E1"/>
    <w:rsid w:val="00934DEF"/>
    <w:rsid w:val="0093589D"/>
    <w:rsid w:val="00935948"/>
    <w:rsid w:val="00935F64"/>
    <w:rsid w:val="00936071"/>
    <w:rsid w:val="009376AF"/>
    <w:rsid w:val="009376CD"/>
    <w:rsid w:val="0094021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B47"/>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9F7616"/>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4997"/>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802B3"/>
    <w:rsid w:val="00A80335"/>
    <w:rsid w:val="00A82346"/>
    <w:rsid w:val="00A838DA"/>
    <w:rsid w:val="00A85727"/>
    <w:rsid w:val="00A85D8F"/>
    <w:rsid w:val="00A86A2C"/>
    <w:rsid w:val="00A9051A"/>
    <w:rsid w:val="00A905D9"/>
    <w:rsid w:val="00A90727"/>
    <w:rsid w:val="00A91596"/>
    <w:rsid w:val="00A933E1"/>
    <w:rsid w:val="00A956C9"/>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380"/>
    <w:rsid w:val="00AC1F4D"/>
    <w:rsid w:val="00AC507F"/>
    <w:rsid w:val="00AC619E"/>
    <w:rsid w:val="00AC6887"/>
    <w:rsid w:val="00AC7742"/>
    <w:rsid w:val="00AD2119"/>
    <w:rsid w:val="00AD3082"/>
    <w:rsid w:val="00AD3804"/>
    <w:rsid w:val="00AD5A07"/>
    <w:rsid w:val="00AD5AD6"/>
    <w:rsid w:val="00AD6EC3"/>
    <w:rsid w:val="00AD70AD"/>
    <w:rsid w:val="00AD7632"/>
    <w:rsid w:val="00AE019E"/>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385E"/>
    <w:rsid w:val="00B05380"/>
    <w:rsid w:val="00B05863"/>
    <w:rsid w:val="00B05962"/>
    <w:rsid w:val="00B06EDB"/>
    <w:rsid w:val="00B1032A"/>
    <w:rsid w:val="00B1172E"/>
    <w:rsid w:val="00B11EAC"/>
    <w:rsid w:val="00B13A48"/>
    <w:rsid w:val="00B15449"/>
    <w:rsid w:val="00B15A80"/>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A18CB"/>
    <w:rsid w:val="00BA38C0"/>
    <w:rsid w:val="00BA55D1"/>
    <w:rsid w:val="00BA56A5"/>
    <w:rsid w:val="00BB12BA"/>
    <w:rsid w:val="00BB1304"/>
    <w:rsid w:val="00BB1937"/>
    <w:rsid w:val="00BB1F15"/>
    <w:rsid w:val="00BB242A"/>
    <w:rsid w:val="00BB2949"/>
    <w:rsid w:val="00BB2BBC"/>
    <w:rsid w:val="00BB38AA"/>
    <w:rsid w:val="00BB3D55"/>
    <w:rsid w:val="00BB7251"/>
    <w:rsid w:val="00BB7C42"/>
    <w:rsid w:val="00BC0826"/>
    <w:rsid w:val="00BC0BC3"/>
    <w:rsid w:val="00BC13D1"/>
    <w:rsid w:val="00BC1BC3"/>
    <w:rsid w:val="00BC20C9"/>
    <w:rsid w:val="00BC2317"/>
    <w:rsid w:val="00BC32E4"/>
    <w:rsid w:val="00BC3555"/>
    <w:rsid w:val="00BC3A26"/>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4F3E"/>
    <w:rsid w:val="00C05CD5"/>
    <w:rsid w:val="00C07BC7"/>
    <w:rsid w:val="00C10B1F"/>
    <w:rsid w:val="00C11561"/>
    <w:rsid w:val="00C115B5"/>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D54"/>
    <w:rsid w:val="00C34F33"/>
    <w:rsid w:val="00C352C5"/>
    <w:rsid w:val="00C353B2"/>
    <w:rsid w:val="00C35CFE"/>
    <w:rsid w:val="00C36CC6"/>
    <w:rsid w:val="00C37414"/>
    <w:rsid w:val="00C37615"/>
    <w:rsid w:val="00C405A7"/>
    <w:rsid w:val="00C424AD"/>
    <w:rsid w:val="00C44D4E"/>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7AD"/>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3AA3"/>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FFA"/>
    <w:rsid w:val="00D83CD7"/>
    <w:rsid w:val="00D843A6"/>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6AEF"/>
    <w:rsid w:val="00DB7358"/>
    <w:rsid w:val="00DB74A8"/>
    <w:rsid w:val="00DC045F"/>
    <w:rsid w:val="00DC056C"/>
    <w:rsid w:val="00DC18DA"/>
    <w:rsid w:val="00DC1BBD"/>
    <w:rsid w:val="00DC309B"/>
    <w:rsid w:val="00DC329D"/>
    <w:rsid w:val="00DC3ED9"/>
    <w:rsid w:val="00DC4DA2"/>
    <w:rsid w:val="00DC5261"/>
    <w:rsid w:val="00DC6A61"/>
    <w:rsid w:val="00DC75FA"/>
    <w:rsid w:val="00DC7C44"/>
    <w:rsid w:val="00DD18E1"/>
    <w:rsid w:val="00DD212B"/>
    <w:rsid w:val="00DD24D6"/>
    <w:rsid w:val="00DD3480"/>
    <w:rsid w:val="00DD4409"/>
    <w:rsid w:val="00DD5188"/>
    <w:rsid w:val="00DD5D4C"/>
    <w:rsid w:val="00DD64BE"/>
    <w:rsid w:val="00DD76C2"/>
    <w:rsid w:val="00DE03D3"/>
    <w:rsid w:val="00DE10B9"/>
    <w:rsid w:val="00DE22A8"/>
    <w:rsid w:val="00DE25D2"/>
    <w:rsid w:val="00DE491C"/>
    <w:rsid w:val="00DF10E3"/>
    <w:rsid w:val="00DF159B"/>
    <w:rsid w:val="00DF218F"/>
    <w:rsid w:val="00DF294B"/>
    <w:rsid w:val="00DF4645"/>
    <w:rsid w:val="00DF71B8"/>
    <w:rsid w:val="00DF7834"/>
    <w:rsid w:val="00E00D16"/>
    <w:rsid w:val="00E01AC7"/>
    <w:rsid w:val="00E02228"/>
    <w:rsid w:val="00E0267E"/>
    <w:rsid w:val="00E042B7"/>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DA6"/>
    <w:rsid w:val="00E575B2"/>
    <w:rsid w:val="00E606C4"/>
    <w:rsid w:val="00E609A3"/>
    <w:rsid w:val="00E6247A"/>
    <w:rsid w:val="00E62835"/>
    <w:rsid w:val="00E62BC9"/>
    <w:rsid w:val="00E62D2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40AC"/>
    <w:rsid w:val="00ED53CE"/>
    <w:rsid w:val="00ED6022"/>
    <w:rsid w:val="00ED6061"/>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0DFE"/>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5E63"/>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D1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uiPriority w:val="99"/>
    <w:qFormat/>
    <w:rsid w:val="008E0988"/>
  </w:style>
  <w:style w:type="character" w:customStyle="1" w:styleId="CommentTextChar">
    <w:name w:val="Comment Text Char"/>
    <w:basedOn w:val="DefaultParagraphFont"/>
    <w:link w:val="CommentText"/>
    <w:uiPriority w:val="99"/>
    <w:qForma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 w:type="paragraph" w:styleId="Caption">
    <w:name w:val="caption"/>
    <w:basedOn w:val="Normal"/>
    <w:next w:val="Normal"/>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Normal"/>
    <w:next w:val="Doc-text2"/>
    <w:uiPriority w:val="99"/>
    <w:qFormat/>
    <w:rsid w:val="00BC6872"/>
    <w:pPr>
      <w:numPr>
        <w:numId w:val="9"/>
      </w:numPr>
      <w:spacing w:before="60" w:after="0"/>
    </w:pPr>
    <w:rPr>
      <w:rFonts w:cs="Times New Roman"/>
      <w:b/>
      <w:lang w:val="en-GB"/>
    </w:rPr>
  </w:style>
  <w:style w:type="numbering" w:customStyle="1" w:styleId="StyleBulletedSymbolsymbolLeft025Hanging01">
    <w:name w:val="Style Bulleted Symbol (symbol) Left:  0.25&quot; Hanging:  0.1"/>
    <w:basedOn w:val="NoList"/>
    <w:rsid w:val="00BC6872"/>
    <w:pPr>
      <w:numPr>
        <w:numId w:val="9"/>
      </w:numPr>
    </w:pPr>
  </w:style>
  <w:style w:type="table" w:styleId="GridTable5Dark-Accent5">
    <w:name w:val="Grid Table 5 Dark Accent 5"/>
    <w:basedOn w:val="TableNormal"/>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Normal"/>
    <w:qFormat/>
    <w:rsid w:val="00FD0B21"/>
    <w:pPr>
      <w:jc w:val="both"/>
    </w:pPr>
    <w:rPr>
      <w:rFonts w:ascii="Times New Roman" w:hAnsi="Times New Roman" w:cs="Times New Roman"/>
    </w:rPr>
  </w:style>
  <w:style w:type="paragraph" w:customStyle="1" w:styleId="Reference0">
    <w:name w:val="Reference"/>
    <w:basedOn w:val="Normal"/>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NormalWeb">
    <w:name w:val="Normal (Web)"/>
    <w:basedOn w:val="Normal"/>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620E2-B1E0-43E3-A2FE-F0DF9B6F2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1070</Words>
  <Characters>6102</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7158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2024-03-28T02:19:00Z</dcterms:created>
  <dcterms:modified xsi:type="dcterms:W3CDTF">2024-04-05T07:04:00Z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